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01C238" w14:textId="0D44B7AC" w:rsidR="00501937" w:rsidRDefault="00501937" w:rsidP="00DA0F41">
      <w:pPr>
        <w:bidi w:val="0"/>
        <w:spacing w:line="276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>ד' חשון ה</w:t>
      </w:r>
      <w:r w:rsidR="001D7F16">
        <w:rPr>
          <w:rFonts w:asciiTheme="minorHAnsi" w:hAnsiTheme="minorHAnsi" w:cstheme="minorHAnsi" w:hint="cs"/>
          <w:szCs w:val="22"/>
          <w:rtl/>
        </w:rPr>
        <w:t>'</w:t>
      </w:r>
      <w:r>
        <w:rPr>
          <w:rFonts w:asciiTheme="minorHAnsi" w:hAnsiTheme="minorHAnsi" w:cstheme="minorHAnsi" w:hint="cs"/>
          <w:szCs w:val="22"/>
          <w:rtl/>
        </w:rPr>
        <w:t>תשפ"ה</w:t>
      </w:r>
    </w:p>
    <w:p w14:paraId="6284CB10" w14:textId="5A204942" w:rsidR="00F82FF2" w:rsidRPr="00C57941" w:rsidRDefault="00501937" w:rsidP="00501937">
      <w:pPr>
        <w:bidi w:val="0"/>
        <w:spacing w:line="276" w:lineRule="auto"/>
        <w:jc w:val="both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 w:hint="cs"/>
          <w:szCs w:val="22"/>
          <w:rtl/>
        </w:rPr>
        <w:t>5</w:t>
      </w:r>
      <w:r w:rsidR="00F82FF2" w:rsidRPr="00C57941">
        <w:rPr>
          <w:rFonts w:asciiTheme="minorHAnsi" w:hAnsiTheme="minorHAnsi" w:cstheme="minorHAnsi"/>
          <w:szCs w:val="22"/>
        </w:rPr>
        <w:t>.1</w:t>
      </w:r>
      <w:r w:rsidR="00215C86">
        <w:rPr>
          <w:rFonts w:asciiTheme="minorHAnsi" w:hAnsiTheme="minorHAnsi" w:cstheme="minorHAnsi"/>
          <w:szCs w:val="22"/>
        </w:rPr>
        <w:t>1</w:t>
      </w:r>
      <w:r w:rsidR="00F82FF2" w:rsidRPr="00C57941">
        <w:rPr>
          <w:rFonts w:asciiTheme="minorHAnsi" w:hAnsiTheme="minorHAnsi" w:cstheme="minorHAnsi"/>
          <w:szCs w:val="22"/>
        </w:rPr>
        <w:t>.24</w:t>
      </w:r>
    </w:p>
    <w:p w14:paraId="1B6F1429" w14:textId="77777777" w:rsidR="0031254D" w:rsidRDefault="00215C86" w:rsidP="00DA0F41">
      <w:pPr>
        <w:spacing w:line="276" w:lineRule="auto"/>
        <w:jc w:val="center"/>
        <w:rPr>
          <w:rFonts w:asciiTheme="minorHAnsi" w:hAnsiTheme="minorHAnsi" w:cstheme="minorHAnsi"/>
          <w:b/>
          <w:bCs/>
          <w:szCs w:val="22"/>
          <w:u w:val="single"/>
          <w:rtl/>
        </w:rPr>
      </w:pPr>
      <w:r>
        <w:rPr>
          <w:rFonts w:asciiTheme="minorHAnsi" w:hAnsiTheme="minorHAnsi" w:cstheme="minorHAnsi" w:hint="cs"/>
          <w:b/>
          <w:bCs/>
          <w:szCs w:val="22"/>
          <w:u w:val="single"/>
          <w:rtl/>
        </w:rPr>
        <w:t>מכון היצוא הישראלי- חוות דעת אגף סחר חוץ</w:t>
      </w:r>
      <w:r w:rsidR="002E6338">
        <w:rPr>
          <w:rFonts w:asciiTheme="minorHAnsi" w:hAnsiTheme="minorHAnsi" w:cstheme="minorHAnsi" w:hint="cs"/>
          <w:b/>
          <w:bCs/>
          <w:szCs w:val="22"/>
          <w:u w:val="single"/>
          <w:rtl/>
        </w:rPr>
        <w:t xml:space="preserve"> לוועדת המכרזים המשרדית</w:t>
      </w:r>
    </w:p>
    <w:p w14:paraId="0F65193A" w14:textId="77777777" w:rsidR="00E0560E" w:rsidRPr="00C57941" w:rsidRDefault="00E0560E" w:rsidP="00DA0F41">
      <w:pPr>
        <w:spacing w:line="276" w:lineRule="auto"/>
        <w:jc w:val="both"/>
        <w:rPr>
          <w:rFonts w:asciiTheme="minorHAnsi" w:hAnsiTheme="minorHAnsi" w:cstheme="minorHAnsi"/>
          <w:b/>
          <w:bCs/>
          <w:szCs w:val="22"/>
          <w:u w:val="single"/>
          <w:rtl/>
        </w:rPr>
      </w:pPr>
    </w:p>
    <w:p w14:paraId="34857F9E" w14:textId="77777777" w:rsidR="00E77C16" w:rsidRDefault="00E77C16" w:rsidP="00DA0F41">
      <w:pPr>
        <w:pStyle w:val="ae"/>
        <w:numPr>
          <w:ilvl w:val="0"/>
          <w:numId w:val="26"/>
        </w:numPr>
        <w:spacing w:line="276" w:lineRule="auto"/>
        <w:jc w:val="both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 w:hint="cs"/>
          <w:b/>
          <w:bCs/>
          <w:szCs w:val="22"/>
          <w:rtl/>
        </w:rPr>
        <w:t>ההתקשרות המבוקשת</w:t>
      </w:r>
    </w:p>
    <w:p w14:paraId="007D970F" w14:textId="77777777" w:rsidR="00E77C16" w:rsidRDefault="00E77C16" w:rsidP="00E77C16">
      <w:pPr>
        <w:pStyle w:val="ae"/>
        <w:spacing w:line="276" w:lineRule="auto"/>
        <w:jc w:val="both"/>
        <w:rPr>
          <w:rFonts w:asciiTheme="minorHAnsi" w:hAnsiTheme="minorHAnsi" w:cstheme="minorHAnsi"/>
          <w:b/>
          <w:bCs/>
          <w:szCs w:val="22"/>
        </w:rPr>
      </w:pPr>
    </w:p>
    <w:p w14:paraId="6D18D8F0" w14:textId="3AA8C22C" w:rsidR="00E77C16" w:rsidRPr="00E77C16" w:rsidRDefault="00E77C16" w:rsidP="00E77C16">
      <w:p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E77C16">
        <w:rPr>
          <w:rFonts w:asciiTheme="minorHAnsi" w:hAnsiTheme="minorHAnsi" w:cstheme="minorHAnsi" w:hint="cs"/>
          <w:szCs w:val="22"/>
          <w:rtl/>
        </w:rPr>
        <w:t xml:space="preserve">אגף סחר חוץ מבקש </w:t>
      </w:r>
      <w:r>
        <w:rPr>
          <w:rFonts w:asciiTheme="minorHAnsi" w:hAnsiTheme="minorHAnsi" w:cstheme="minorHAnsi" w:hint="cs"/>
          <w:szCs w:val="22"/>
          <w:rtl/>
        </w:rPr>
        <w:t>לבצע התקשרות של המשרד</w:t>
      </w:r>
      <w:r w:rsidRPr="00E77C16">
        <w:rPr>
          <w:rFonts w:asciiTheme="minorHAnsi" w:hAnsiTheme="minorHAnsi" w:cstheme="minorHAnsi" w:hint="cs"/>
          <w:szCs w:val="22"/>
          <w:rtl/>
        </w:rPr>
        <w:t xml:space="preserve"> עם </w:t>
      </w:r>
      <w:r w:rsidR="00A1071B">
        <w:rPr>
          <w:rFonts w:asciiTheme="minorHAnsi" w:hAnsiTheme="minorHAnsi" w:cstheme="minorHAnsi" w:hint="cs"/>
          <w:szCs w:val="22"/>
          <w:rtl/>
        </w:rPr>
        <w:t>ה</w:t>
      </w:r>
      <w:r w:rsidRPr="00E77C16">
        <w:rPr>
          <w:rFonts w:asciiTheme="minorHAnsi" w:hAnsiTheme="minorHAnsi" w:cstheme="minorHAnsi" w:hint="cs"/>
          <w:szCs w:val="22"/>
          <w:rtl/>
        </w:rPr>
        <w:t xml:space="preserve">מכון </w:t>
      </w:r>
      <w:r w:rsidR="00A1071B">
        <w:rPr>
          <w:rFonts w:asciiTheme="minorHAnsi" w:hAnsiTheme="minorHAnsi" w:cstheme="minorHAnsi" w:hint="cs"/>
          <w:szCs w:val="22"/>
          <w:rtl/>
        </w:rPr>
        <w:t>הישראלי לי</w:t>
      </w:r>
      <w:r w:rsidR="00501937">
        <w:rPr>
          <w:rFonts w:asciiTheme="minorHAnsi" w:hAnsiTheme="minorHAnsi" w:cstheme="minorHAnsi" w:hint="cs"/>
          <w:szCs w:val="22"/>
          <w:rtl/>
        </w:rPr>
        <w:t xml:space="preserve">יצוא </w:t>
      </w:r>
      <w:r w:rsidR="00A1071B">
        <w:rPr>
          <w:rFonts w:asciiTheme="minorHAnsi" w:hAnsiTheme="minorHAnsi" w:cstheme="minorHAnsi" w:hint="cs"/>
          <w:szCs w:val="22"/>
          <w:rtl/>
        </w:rPr>
        <w:t xml:space="preserve">ולשיתוף פעולה בין-לאומי </w:t>
      </w:r>
      <w:r w:rsidR="00501937">
        <w:rPr>
          <w:rFonts w:asciiTheme="minorHAnsi" w:hAnsiTheme="minorHAnsi" w:cstheme="minorHAnsi" w:hint="cs"/>
          <w:szCs w:val="22"/>
          <w:rtl/>
        </w:rPr>
        <w:t>(</w:t>
      </w:r>
      <w:proofErr w:type="spellStart"/>
      <w:r w:rsidR="00501937">
        <w:rPr>
          <w:rFonts w:asciiTheme="minorHAnsi" w:hAnsiTheme="minorHAnsi" w:cstheme="minorHAnsi" w:hint="cs"/>
          <w:szCs w:val="22"/>
          <w:rtl/>
        </w:rPr>
        <w:t>ע.ר</w:t>
      </w:r>
      <w:proofErr w:type="spellEnd"/>
      <w:r w:rsidR="00501937">
        <w:rPr>
          <w:rFonts w:asciiTheme="minorHAnsi" w:hAnsiTheme="minorHAnsi" w:cstheme="minorHAnsi" w:hint="cs"/>
          <w:szCs w:val="22"/>
          <w:rtl/>
        </w:rPr>
        <w:t xml:space="preserve">. </w:t>
      </w:r>
      <w:r w:rsidR="00FE69F6" w:rsidRPr="00FE69F6">
        <w:rPr>
          <w:rFonts w:asciiTheme="minorHAnsi" w:hAnsiTheme="minorHAnsi" w:cs="Calibri"/>
          <w:szCs w:val="22"/>
          <w:rtl/>
        </w:rPr>
        <w:t>580025021</w:t>
      </w:r>
      <w:r w:rsidR="00501937">
        <w:rPr>
          <w:rFonts w:asciiTheme="minorHAnsi" w:hAnsiTheme="minorHAnsi" w:cstheme="minorHAnsi" w:hint="cs"/>
          <w:szCs w:val="22"/>
          <w:rtl/>
        </w:rPr>
        <w:t xml:space="preserve">) </w:t>
      </w:r>
      <w:r w:rsidRPr="00E77C16">
        <w:rPr>
          <w:rFonts w:asciiTheme="minorHAnsi" w:hAnsiTheme="minorHAnsi" w:cstheme="minorHAnsi" w:hint="cs"/>
          <w:b/>
          <w:bCs/>
          <w:szCs w:val="22"/>
          <w:rtl/>
        </w:rPr>
        <w:t>לשנים 2025-2026</w:t>
      </w:r>
      <w:r w:rsidRPr="00E77C16">
        <w:rPr>
          <w:rFonts w:asciiTheme="minorHAnsi" w:hAnsiTheme="minorHAnsi" w:cstheme="minorHAnsi" w:hint="cs"/>
          <w:szCs w:val="22"/>
          <w:rtl/>
        </w:rPr>
        <w:t xml:space="preserve"> </w:t>
      </w:r>
      <w:r w:rsidRPr="00E77C16">
        <w:rPr>
          <w:rFonts w:asciiTheme="minorHAnsi" w:hAnsiTheme="minorHAnsi" w:cstheme="minorHAnsi" w:hint="cs"/>
          <w:b/>
          <w:bCs/>
          <w:szCs w:val="22"/>
          <w:rtl/>
        </w:rPr>
        <w:t>בהיקף כספי של 1.</w:t>
      </w:r>
      <w:r w:rsidR="00501937">
        <w:rPr>
          <w:rFonts w:asciiTheme="minorHAnsi" w:hAnsiTheme="minorHAnsi" w:cstheme="minorHAnsi" w:hint="cs"/>
          <w:b/>
          <w:bCs/>
          <w:szCs w:val="22"/>
          <w:rtl/>
        </w:rPr>
        <w:t>8</w:t>
      </w:r>
      <w:r w:rsidRPr="00E77C16">
        <w:rPr>
          <w:rFonts w:asciiTheme="minorHAnsi" w:hAnsiTheme="minorHAnsi" w:cstheme="minorHAnsi" w:hint="cs"/>
          <w:b/>
          <w:bCs/>
          <w:szCs w:val="22"/>
          <w:rtl/>
        </w:rPr>
        <w:t xml:space="preserve"> מל' ₪</w:t>
      </w:r>
      <w:r>
        <w:rPr>
          <w:rFonts w:asciiTheme="minorHAnsi" w:hAnsiTheme="minorHAnsi" w:cstheme="minorHAnsi" w:hint="cs"/>
          <w:b/>
          <w:bCs/>
          <w:szCs w:val="22"/>
          <w:rtl/>
        </w:rPr>
        <w:t xml:space="preserve"> </w:t>
      </w:r>
      <w:r w:rsidR="00501937">
        <w:rPr>
          <w:rFonts w:asciiTheme="minorHAnsi" w:hAnsiTheme="minorHAnsi" w:cstheme="minorHAnsi" w:hint="cs"/>
          <w:b/>
          <w:bCs/>
          <w:szCs w:val="22"/>
          <w:rtl/>
        </w:rPr>
        <w:t xml:space="preserve"> </w:t>
      </w:r>
      <w:r w:rsidR="00501937">
        <w:rPr>
          <w:rFonts w:asciiTheme="minorHAnsi" w:hAnsiTheme="minorHAnsi" w:cstheme="minorHAnsi" w:hint="cs"/>
          <w:szCs w:val="22"/>
          <w:rtl/>
        </w:rPr>
        <w:t xml:space="preserve">בפטור ממכרז תחת החריג הקבוע </w:t>
      </w:r>
      <w:r w:rsidR="00501937" w:rsidRPr="00CB1B69">
        <w:rPr>
          <w:rFonts w:asciiTheme="minorHAnsi" w:hAnsiTheme="minorHAnsi" w:cstheme="minorHAnsi" w:hint="cs"/>
          <w:szCs w:val="22"/>
          <w:rtl/>
        </w:rPr>
        <w:t>ב</w:t>
      </w:r>
      <w:r w:rsidR="00CB1B69" w:rsidRPr="00CB1B69">
        <w:rPr>
          <w:rFonts w:asciiTheme="minorHAnsi" w:hAnsiTheme="minorHAnsi" w:cstheme="minorHAnsi" w:hint="cs"/>
          <w:szCs w:val="22"/>
          <w:rtl/>
        </w:rPr>
        <w:t>תקנה 3 (</w:t>
      </w:r>
      <w:r w:rsidR="00D00E7D">
        <w:rPr>
          <w:rFonts w:asciiTheme="minorHAnsi" w:hAnsiTheme="minorHAnsi" w:cstheme="minorHAnsi" w:hint="cs"/>
          <w:szCs w:val="22"/>
          <w:rtl/>
        </w:rPr>
        <w:t>29</w:t>
      </w:r>
      <w:bookmarkStart w:id="0" w:name="_GoBack"/>
      <w:bookmarkEnd w:id="0"/>
      <w:r w:rsidR="00CB1B69" w:rsidRPr="00CB1B69">
        <w:rPr>
          <w:rFonts w:asciiTheme="minorHAnsi" w:hAnsiTheme="minorHAnsi" w:cstheme="minorHAnsi" w:hint="cs"/>
          <w:szCs w:val="22"/>
          <w:rtl/>
        </w:rPr>
        <w:t xml:space="preserve">) לתקנות חובת המכרזים ה'תשנ"ג-1993. </w:t>
      </w:r>
      <w:r w:rsidR="00501937" w:rsidRPr="00CB1B69">
        <w:rPr>
          <w:rFonts w:asciiTheme="minorHAnsi" w:hAnsiTheme="minorHAnsi" w:cstheme="minorHAnsi" w:hint="cs"/>
          <w:szCs w:val="22"/>
          <w:rtl/>
        </w:rPr>
        <w:t>(ספק יחיד)</w:t>
      </w:r>
      <w:r w:rsidRPr="00CB1B69">
        <w:rPr>
          <w:rFonts w:asciiTheme="minorHAnsi" w:hAnsiTheme="minorHAnsi" w:cstheme="minorHAnsi" w:hint="cs"/>
          <w:szCs w:val="22"/>
          <w:rtl/>
        </w:rPr>
        <w:t>.</w:t>
      </w:r>
    </w:p>
    <w:p w14:paraId="6D475BC2" w14:textId="77777777" w:rsidR="00E77C16" w:rsidRPr="00E77C16" w:rsidRDefault="00E77C16" w:rsidP="00E77C16">
      <w:pPr>
        <w:spacing w:line="276" w:lineRule="auto"/>
        <w:jc w:val="both"/>
        <w:rPr>
          <w:rFonts w:asciiTheme="minorHAnsi" w:hAnsiTheme="minorHAnsi" w:cstheme="minorHAnsi"/>
          <w:b/>
          <w:bCs/>
          <w:szCs w:val="22"/>
        </w:rPr>
      </w:pPr>
    </w:p>
    <w:p w14:paraId="65980E7F" w14:textId="77777777" w:rsidR="00F31F81" w:rsidRPr="0046331E" w:rsidRDefault="00CB77A4" w:rsidP="00DA0F41">
      <w:pPr>
        <w:pStyle w:val="ae"/>
        <w:numPr>
          <w:ilvl w:val="0"/>
          <w:numId w:val="26"/>
        </w:numPr>
        <w:spacing w:line="276" w:lineRule="auto"/>
        <w:jc w:val="both"/>
        <w:rPr>
          <w:rFonts w:asciiTheme="minorHAnsi" w:hAnsiTheme="minorHAnsi" w:cstheme="minorHAnsi"/>
          <w:b/>
          <w:bCs/>
          <w:szCs w:val="22"/>
          <w:rtl/>
        </w:rPr>
      </w:pPr>
      <w:r w:rsidRPr="0046331E">
        <w:rPr>
          <w:rFonts w:asciiTheme="minorHAnsi" w:hAnsiTheme="minorHAnsi" w:cstheme="minorHAnsi"/>
          <w:b/>
          <w:bCs/>
          <w:szCs w:val="22"/>
          <w:rtl/>
        </w:rPr>
        <w:t>רקע</w:t>
      </w:r>
    </w:p>
    <w:p w14:paraId="15710311" w14:textId="77777777" w:rsidR="00EF0617" w:rsidRDefault="00EF0617" w:rsidP="00DA0F41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2B8F705A" w14:textId="77777777" w:rsidR="00501937" w:rsidRDefault="00501937" w:rsidP="00DA0F41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>אחת ממטרות אגף סחר חוץ במשרד היא לקדם יצוא תוצרת חקלאית טרייה ומעובדת מישראל. במסגרת זו מבוצעות שורת פעולות נרחבת לסיוע ליצואנים ישראלים העוסקים בתחומים אלה ולחקלאים המבקשים ל</w:t>
      </w:r>
      <w:r w:rsidR="002C68AA">
        <w:rPr>
          <w:rFonts w:asciiTheme="minorHAnsi" w:hAnsiTheme="minorHAnsi" w:cstheme="minorHAnsi" w:hint="cs"/>
          <w:szCs w:val="22"/>
          <w:rtl/>
        </w:rPr>
        <w:t>הרחיב את תחום פעילותם בכיוון זה</w:t>
      </w:r>
      <w:r>
        <w:rPr>
          <w:rFonts w:asciiTheme="minorHAnsi" w:hAnsiTheme="minorHAnsi" w:cstheme="minorHAnsi" w:hint="cs"/>
          <w:szCs w:val="22"/>
          <w:rtl/>
        </w:rPr>
        <w:t xml:space="preserve">, בדומה לפעולתם של גורמים מקבילים לנו בממשל הישראלי, האמונים על קידום יצוא בתחומים אחרים. </w:t>
      </w:r>
      <w:r w:rsidR="002C68AA">
        <w:rPr>
          <w:rFonts w:asciiTheme="minorHAnsi" w:hAnsiTheme="minorHAnsi" w:cstheme="minorHAnsi" w:hint="cs"/>
          <w:szCs w:val="22"/>
          <w:rtl/>
        </w:rPr>
        <w:t>פעילות</w:t>
      </w:r>
      <w:r>
        <w:rPr>
          <w:rFonts w:asciiTheme="minorHAnsi" w:hAnsiTheme="minorHAnsi" w:cstheme="minorHAnsi" w:hint="cs"/>
          <w:szCs w:val="22"/>
          <w:rtl/>
        </w:rPr>
        <w:t xml:space="preserve"> חשוב</w:t>
      </w:r>
      <w:r w:rsidR="002C68AA">
        <w:rPr>
          <w:rFonts w:asciiTheme="minorHAnsi" w:hAnsiTheme="minorHAnsi" w:cstheme="minorHAnsi" w:hint="cs"/>
          <w:szCs w:val="22"/>
          <w:rtl/>
        </w:rPr>
        <w:t>ה</w:t>
      </w:r>
      <w:r>
        <w:rPr>
          <w:rFonts w:asciiTheme="minorHAnsi" w:hAnsiTheme="minorHAnsi" w:cstheme="minorHAnsi" w:hint="cs"/>
          <w:szCs w:val="22"/>
          <w:rtl/>
        </w:rPr>
        <w:t xml:space="preserve"> </w:t>
      </w:r>
      <w:r w:rsidR="002C68AA">
        <w:rPr>
          <w:rFonts w:asciiTheme="minorHAnsi" w:hAnsiTheme="minorHAnsi" w:cstheme="minorHAnsi" w:hint="cs"/>
          <w:szCs w:val="22"/>
          <w:rtl/>
        </w:rPr>
        <w:t xml:space="preserve">ומרכזית </w:t>
      </w:r>
      <w:r>
        <w:rPr>
          <w:rFonts w:asciiTheme="minorHAnsi" w:hAnsiTheme="minorHAnsi" w:cstheme="minorHAnsi" w:hint="cs"/>
          <w:szCs w:val="22"/>
          <w:rtl/>
        </w:rPr>
        <w:t xml:space="preserve">בראייתנו </w:t>
      </w:r>
      <w:r w:rsidR="002C68AA">
        <w:rPr>
          <w:rFonts w:asciiTheme="minorHAnsi" w:hAnsiTheme="minorHAnsi" w:cstheme="minorHAnsi" w:hint="cs"/>
          <w:szCs w:val="22"/>
          <w:rtl/>
        </w:rPr>
        <w:t>לקידום מטרה זו היא עידוד וסיוע ל</w:t>
      </w:r>
      <w:r>
        <w:rPr>
          <w:rFonts w:asciiTheme="minorHAnsi" w:hAnsiTheme="minorHAnsi" w:cstheme="minorHAnsi" w:hint="cs"/>
          <w:szCs w:val="22"/>
          <w:rtl/>
        </w:rPr>
        <w:t>השתתפות</w:t>
      </w:r>
      <w:r w:rsidR="002C68AA">
        <w:rPr>
          <w:rFonts w:asciiTheme="minorHAnsi" w:hAnsiTheme="minorHAnsi" w:cstheme="minorHAnsi" w:hint="cs"/>
          <w:szCs w:val="22"/>
          <w:rtl/>
        </w:rPr>
        <w:t>ם</w:t>
      </w:r>
      <w:r>
        <w:rPr>
          <w:rFonts w:asciiTheme="minorHAnsi" w:hAnsiTheme="minorHAnsi" w:cstheme="minorHAnsi" w:hint="cs"/>
          <w:szCs w:val="22"/>
          <w:rtl/>
        </w:rPr>
        <w:t xml:space="preserve"> של יצואנים ישראלים בפעילות בין-לאומיות</w:t>
      </w:r>
      <w:r w:rsidR="002C68AA">
        <w:rPr>
          <w:rFonts w:asciiTheme="minorHAnsi" w:hAnsiTheme="minorHAnsi" w:cstheme="minorHAnsi" w:hint="cs"/>
          <w:szCs w:val="22"/>
          <w:rtl/>
        </w:rPr>
        <w:t xml:space="preserve"> המאפשרת להם להציג את מרכולתם בפני אנשי קשר רלוונטיים בחו"ל, </w:t>
      </w:r>
      <w:r>
        <w:rPr>
          <w:rFonts w:asciiTheme="minorHAnsi" w:hAnsiTheme="minorHAnsi" w:cstheme="minorHAnsi" w:hint="cs"/>
          <w:szCs w:val="22"/>
          <w:rtl/>
        </w:rPr>
        <w:t xml:space="preserve">כגון תערוכות חשובות ועוד. </w:t>
      </w:r>
    </w:p>
    <w:p w14:paraId="38D609FB" w14:textId="77777777" w:rsidR="00501937" w:rsidRDefault="00501937" w:rsidP="00DA0F41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0649C17F" w14:textId="7359C9AE" w:rsidR="00524B4C" w:rsidRDefault="002C68AA" w:rsidP="00DA0F41">
      <w:pPr>
        <w:spacing w:line="360" w:lineRule="auto"/>
        <w:jc w:val="both"/>
        <w:rPr>
          <w:rFonts w:asciiTheme="minorHAnsi" w:hAnsiTheme="minorHAnsi" w:cs="Calibr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 xml:space="preserve">כמפורסם </w:t>
      </w:r>
      <w:hyperlink r:id="rId8" w:history="1">
        <w:r w:rsidRPr="00671BB7">
          <w:rPr>
            <w:rStyle w:val="Hyperlink"/>
            <w:rFonts w:asciiTheme="minorHAnsi" w:hAnsiTheme="minorHAnsi" w:cstheme="minorHAnsi" w:hint="cs"/>
            <w:szCs w:val="22"/>
            <w:rtl/>
          </w:rPr>
          <w:t>ברשות התאגידים</w:t>
        </w:r>
      </w:hyperlink>
      <w:r>
        <w:rPr>
          <w:rFonts w:asciiTheme="minorHAnsi" w:hAnsiTheme="minorHAnsi" w:cs="Calibri" w:hint="cs"/>
          <w:szCs w:val="22"/>
          <w:rtl/>
        </w:rPr>
        <w:t xml:space="preserve">, </w:t>
      </w:r>
      <w:r w:rsidR="004736E0">
        <w:rPr>
          <w:rFonts w:asciiTheme="minorHAnsi" w:hAnsiTheme="minorHAnsi" w:cs="Calibri" w:hint="cs"/>
          <w:szCs w:val="22"/>
          <w:rtl/>
        </w:rPr>
        <w:t>מכון היצוא</w:t>
      </w:r>
      <w:r w:rsidR="00DA0F41">
        <w:rPr>
          <w:rFonts w:asciiTheme="minorHAnsi" w:hAnsiTheme="minorHAnsi" w:cs="Calibri" w:hint="cs"/>
          <w:szCs w:val="22"/>
          <w:rtl/>
        </w:rPr>
        <w:t xml:space="preserve"> (להלן: המכון)</w:t>
      </w:r>
      <w:r w:rsidR="004736E0">
        <w:rPr>
          <w:rFonts w:asciiTheme="minorHAnsi" w:hAnsiTheme="minorHAnsi" w:cs="Calibri" w:hint="cs"/>
          <w:szCs w:val="22"/>
          <w:rtl/>
        </w:rPr>
        <w:t xml:space="preserve"> </w:t>
      </w:r>
      <w:r w:rsidR="005639B7">
        <w:rPr>
          <w:rFonts w:asciiTheme="minorHAnsi" w:hAnsiTheme="minorHAnsi" w:cs="Calibri" w:hint="cs"/>
          <w:szCs w:val="22"/>
          <w:rtl/>
        </w:rPr>
        <w:t xml:space="preserve">הינו עמותה רשומה, הפועלת ללא כוונת רווח, </w:t>
      </w:r>
      <w:r w:rsidR="004736E0">
        <w:rPr>
          <w:rFonts w:asciiTheme="minorHAnsi" w:hAnsiTheme="minorHAnsi" w:cs="Calibri" w:hint="cs"/>
          <w:szCs w:val="22"/>
          <w:rtl/>
        </w:rPr>
        <w:t xml:space="preserve"> במטרה לארגן, לעודד ולקדם את היצוא הישראלי</w:t>
      </w:r>
      <w:r w:rsidR="00641EE8">
        <w:rPr>
          <w:rFonts w:asciiTheme="minorHAnsi" w:hAnsiTheme="minorHAnsi" w:cs="Calibri" w:hint="cs"/>
          <w:szCs w:val="22"/>
          <w:rtl/>
        </w:rPr>
        <w:t xml:space="preserve"> ואת שיתוף הפעולה הבינלאומי</w:t>
      </w:r>
      <w:r w:rsidR="005639B7">
        <w:rPr>
          <w:rFonts w:asciiTheme="minorHAnsi" w:hAnsiTheme="minorHAnsi" w:cs="Calibri" w:hint="cs"/>
          <w:szCs w:val="22"/>
          <w:rtl/>
        </w:rPr>
        <w:t xml:space="preserve">, </w:t>
      </w:r>
      <w:r w:rsidR="00357C29">
        <w:rPr>
          <w:rFonts w:asciiTheme="minorHAnsi" w:hAnsiTheme="minorHAnsi" w:cs="Calibri" w:hint="cs"/>
          <w:szCs w:val="22"/>
          <w:rtl/>
        </w:rPr>
        <w:t xml:space="preserve">וכן </w:t>
      </w:r>
      <w:r w:rsidR="005639B7">
        <w:rPr>
          <w:rFonts w:asciiTheme="minorHAnsi" w:hAnsiTheme="minorHAnsi" w:cs="Calibri" w:hint="cs"/>
          <w:szCs w:val="22"/>
          <w:rtl/>
        </w:rPr>
        <w:t>ליזום, לארגן לתכנן ולבצע פעילויות בארץ ובחוץ לארץ</w:t>
      </w:r>
      <w:r w:rsidR="002159B4">
        <w:rPr>
          <w:rFonts w:asciiTheme="minorHAnsi" w:hAnsiTheme="minorHAnsi" w:cs="Calibri" w:hint="cs"/>
          <w:szCs w:val="22"/>
          <w:rtl/>
        </w:rPr>
        <w:t xml:space="preserve"> לקידום היצוא מישראל ושיתוף הפעולה הבינ"ל.</w:t>
      </w:r>
    </w:p>
    <w:p w14:paraId="5690DA69" w14:textId="77777777" w:rsidR="002C68AA" w:rsidRDefault="002C68AA" w:rsidP="00DA0F41">
      <w:pPr>
        <w:spacing w:line="360" w:lineRule="auto"/>
        <w:jc w:val="both"/>
        <w:rPr>
          <w:rFonts w:asciiTheme="minorHAnsi" w:hAnsiTheme="minorHAnsi" w:cs="Calibri"/>
          <w:szCs w:val="22"/>
          <w:rtl/>
        </w:rPr>
      </w:pPr>
    </w:p>
    <w:p w14:paraId="0E17CD9B" w14:textId="2D7CE186" w:rsidR="002C68AA" w:rsidRDefault="002C68AA" w:rsidP="0073230D">
      <w:pPr>
        <w:spacing w:line="360" w:lineRule="auto"/>
        <w:jc w:val="both"/>
        <w:rPr>
          <w:rFonts w:asciiTheme="minorHAnsi" w:hAnsiTheme="minorHAnsi" w:cstheme="minorHAnsi"/>
          <w:szCs w:val="22"/>
          <w:highlight w:val="yellow"/>
          <w:rtl/>
        </w:rPr>
      </w:pPr>
      <w:r>
        <w:rPr>
          <w:rFonts w:asciiTheme="minorHAnsi" w:hAnsiTheme="minorHAnsi" w:cstheme="minorHAnsi" w:hint="cs"/>
          <w:szCs w:val="22"/>
          <w:rtl/>
        </w:rPr>
        <w:t>ככל הידוע לנו</w:t>
      </w:r>
      <w:r w:rsidR="005639B7">
        <w:rPr>
          <w:rFonts w:asciiTheme="minorHAnsi" w:hAnsiTheme="minorHAnsi" w:cstheme="minorHAnsi" w:hint="cs"/>
          <w:szCs w:val="22"/>
          <w:rtl/>
        </w:rPr>
        <w:t xml:space="preserve">, </w:t>
      </w:r>
      <w:r w:rsidR="00DA0F41">
        <w:rPr>
          <w:rFonts w:asciiTheme="minorHAnsi" w:hAnsiTheme="minorHAnsi" w:cstheme="minorHAnsi" w:hint="cs"/>
          <w:szCs w:val="22"/>
          <w:rtl/>
        </w:rPr>
        <w:t>המכון ה</w:t>
      </w:r>
      <w:r w:rsidR="005639B7">
        <w:rPr>
          <w:rFonts w:asciiTheme="minorHAnsi" w:hAnsiTheme="minorHAnsi" w:cstheme="minorHAnsi" w:hint="cs"/>
          <w:szCs w:val="22"/>
          <w:rtl/>
        </w:rPr>
        <w:t xml:space="preserve">ינו העמותה היחידה </w:t>
      </w:r>
      <w:r>
        <w:rPr>
          <w:rFonts w:asciiTheme="minorHAnsi" w:hAnsiTheme="minorHAnsi" w:cstheme="minorHAnsi" w:hint="cs"/>
          <w:szCs w:val="22"/>
          <w:rtl/>
        </w:rPr>
        <w:t>בישראל א</w:t>
      </w:r>
      <w:r w:rsidR="002159B4">
        <w:rPr>
          <w:rFonts w:asciiTheme="minorHAnsi" w:hAnsiTheme="minorHAnsi" w:cstheme="minorHAnsi" w:hint="cs"/>
          <w:szCs w:val="22"/>
          <w:rtl/>
        </w:rPr>
        <w:t>ש</w:t>
      </w:r>
      <w:r>
        <w:rPr>
          <w:rFonts w:asciiTheme="minorHAnsi" w:hAnsiTheme="minorHAnsi" w:cstheme="minorHAnsi" w:hint="cs"/>
          <w:szCs w:val="22"/>
          <w:rtl/>
        </w:rPr>
        <w:t xml:space="preserve">ר </w:t>
      </w:r>
      <w:r w:rsidR="005639B7">
        <w:rPr>
          <w:rFonts w:asciiTheme="minorHAnsi" w:hAnsiTheme="minorHAnsi" w:cstheme="minorHAnsi" w:hint="cs"/>
          <w:szCs w:val="22"/>
          <w:rtl/>
        </w:rPr>
        <w:t xml:space="preserve">פועלת </w:t>
      </w:r>
      <w:r w:rsidR="00501937">
        <w:rPr>
          <w:rFonts w:asciiTheme="minorHAnsi" w:hAnsiTheme="minorHAnsi" w:cstheme="minorHAnsi" w:hint="cs"/>
          <w:szCs w:val="22"/>
          <w:rtl/>
        </w:rPr>
        <w:t xml:space="preserve">לקידום היצוא הישראלי </w:t>
      </w:r>
      <w:r w:rsidR="005639B7">
        <w:rPr>
          <w:rFonts w:asciiTheme="minorHAnsi" w:hAnsiTheme="minorHAnsi" w:cstheme="minorHAnsi" w:hint="cs"/>
          <w:szCs w:val="22"/>
          <w:rtl/>
        </w:rPr>
        <w:t>ללא כוונת רווח</w:t>
      </w:r>
      <w:r w:rsidR="002159B4">
        <w:rPr>
          <w:rFonts w:asciiTheme="minorHAnsi" w:hAnsiTheme="minorHAnsi" w:cstheme="minorHAnsi" w:hint="cs"/>
          <w:szCs w:val="22"/>
          <w:rtl/>
        </w:rPr>
        <w:t>,</w:t>
      </w:r>
      <w:r w:rsidR="005639B7">
        <w:rPr>
          <w:rFonts w:asciiTheme="minorHAnsi" w:hAnsiTheme="minorHAnsi" w:cstheme="minorHAnsi" w:hint="cs"/>
          <w:szCs w:val="22"/>
          <w:rtl/>
        </w:rPr>
        <w:t xml:space="preserve"> </w:t>
      </w:r>
      <w:r w:rsidR="002159B4">
        <w:rPr>
          <w:rFonts w:asciiTheme="minorHAnsi" w:hAnsiTheme="minorHAnsi" w:cstheme="minorHAnsi" w:hint="cs"/>
          <w:szCs w:val="22"/>
          <w:rtl/>
        </w:rPr>
        <w:t xml:space="preserve">ופונה לכלל </w:t>
      </w:r>
      <w:r w:rsidR="00501937">
        <w:rPr>
          <w:rFonts w:asciiTheme="minorHAnsi" w:hAnsiTheme="minorHAnsi" w:cstheme="minorHAnsi" w:hint="cs"/>
          <w:szCs w:val="22"/>
          <w:rtl/>
        </w:rPr>
        <w:t xml:space="preserve">הגורמים הרלוונטיים מבחינתנו </w:t>
      </w:r>
      <w:r>
        <w:rPr>
          <w:rFonts w:asciiTheme="minorHAnsi" w:hAnsiTheme="minorHAnsi" w:cstheme="minorHAnsi"/>
          <w:szCs w:val="22"/>
          <w:rtl/>
        </w:rPr>
        <w:t>–</w:t>
      </w:r>
      <w:r w:rsidR="00501937">
        <w:rPr>
          <w:rFonts w:asciiTheme="minorHAnsi" w:hAnsiTheme="minorHAnsi" w:cstheme="minorHAnsi" w:hint="cs"/>
          <w:szCs w:val="22"/>
          <w:rtl/>
        </w:rPr>
        <w:t xml:space="preserve"> </w:t>
      </w:r>
      <w:r w:rsidR="002159B4">
        <w:rPr>
          <w:rFonts w:asciiTheme="minorHAnsi" w:hAnsiTheme="minorHAnsi" w:cstheme="minorHAnsi" w:hint="cs"/>
          <w:szCs w:val="22"/>
          <w:rtl/>
        </w:rPr>
        <w:t>ו</w:t>
      </w:r>
      <w:r>
        <w:rPr>
          <w:rFonts w:asciiTheme="minorHAnsi" w:hAnsiTheme="minorHAnsi" w:cstheme="minorHAnsi" w:hint="cs"/>
          <w:szCs w:val="22"/>
          <w:rtl/>
        </w:rPr>
        <w:t xml:space="preserve">אינה מוגבלת </w:t>
      </w:r>
      <w:r w:rsidR="002159B4">
        <w:rPr>
          <w:rFonts w:asciiTheme="minorHAnsi" w:hAnsiTheme="minorHAnsi" w:cstheme="minorHAnsi" w:hint="cs"/>
          <w:szCs w:val="22"/>
          <w:rtl/>
        </w:rPr>
        <w:t>לענף</w:t>
      </w:r>
      <w:r>
        <w:rPr>
          <w:rFonts w:asciiTheme="minorHAnsi" w:hAnsiTheme="minorHAnsi" w:cstheme="minorHAnsi" w:hint="cs"/>
          <w:szCs w:val="22"/>
          <w:rtl/>
        </w:rPr>
        <w:t xml:space="preserve"> ספציפי ו/או ל</w:t>
      </w:r>
      <w:r w:rsidR="002159B4">
        <w:rPr>
          <w:rFonts w:asciiTheme="minorHAnsi" w:hAnsiTheme="minorHAnsi" w:cstheme="minorHAnsi" w:hint="cs"/>
          <w:szCs w:val="22"/>
          <w:rtl/>
        </w:rPr>
        <w:t>אזור מסוים בארץ.</w:t>
      </w:r>
      <w:r w:rsidR="00DE29F4">
        <w:rPr>
          <w:rFonts w:asciiTheme="minorHAnsi" w:hAnsiTheme="minorHAnsi" w:cstheme="minorHAnsi" w:hint="cs"/>
          <w:szCs w:val="22"/>
          <w:rtl/>
        </w:rPr>
        <w:t xml:space="preserve"> </w:t>
      </w:r>
      <w:r>
        <w:rPr>
          <w:rFonts w:asciiTheme="minorHAnsi" w:hAnsiTheme="minorHAnsi" w:cstheme="minorHAnsi" w:hint="cs"/>
          <w:szCs w:val="22"/>
          <w:rtl/>
        </w:rPr>
        <w:t>מעבר לכך, המכון מחזיק ברשת קשרים ענפה עם כלל היצואנים בישרא</w:t>
      </w:r>
      <w:r w:rsidR="009E52F5">
        <w:rPr>
          <w:rFonts w:asciiTheme="minorHAnsi" w:hAnsiTheme="minorHAnsi" w:cstheme="minorHAnsi" w:hint="cs"/>
          <w:szCs w:val="22"/>
          <w:rtl/>
        </w:rPr>
        <w:t>ל. כל אדם ותאגיד יכולים לקבל את פרסומי המכון, בחינם או להצטרף למכון בתשלום סמלי, המקנה אפשרויות נוספות.</w:t>
      </w:r>
      <w:r>
        <w:rPr>
          <w:rFonts w:asciiTheme="minorHAnsi" w:hAnsiTheme="minorHAnsi" w:cstheme="minorHAnsi" w:hint="cs"/>
          <w:szCs w:val="22"/>
          <w:rtl/>
        </w:rPr>
        <w:t xml:space="preserve"> </w:t>
      </w:r>
    </w:p>
    <w:p w14:paraId="42377685" w14:textId="77777777" w:rsidR="002C68AA" w:rsidRDefault="002C68AA" w:rsidP="0073230D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4CF082BB" w14:textId="0C47236C" w:rsidR="0035444B" w:rsidRDefault="0035444B" w:rsidP="00FE69F6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>במסגרת ההתקשרות המבוקשת מטרתנו שהמכון יהווה זרוע ביצועית של המשרד לביצוע הפעולות הבאות בין היתר:</w:t>
      </w:r>
    </w:p>
    <w:p w14:paraId="41D4101B" w14:textId="0ED9B4F8" w:rsidR="0035444B" w:rsidRPr="00E77C16" w:rsidRDefault="0035444B" w:rsidP="0035444B">
      <w:pPr>
        <w:pStyle w:val="ae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E77C16">
        <w:rPr>
          <w:rFonts w:asciiTheme="minorHAnsi" w:hAnsiTheme="minorHAnsi" w:cstheme="minorHAnsi" w:hint="cs"/>
          <w:szCs w:val="22"/>
          <w:rtl/>
        </w:rPr>
        <w:t>איתור תערוכות וכנסים בינ"ל בתחום תוצרת חקלאית טרייה ומעובדת</w:t>
      </w:r>
      <w:r>
        <w:rPr>
          <w:rFonts w:asciiTheme="minorHAnsi" w:hAnsiTheme="minorHAnsi" w:cstheme="minorHAnsi" w:hint="cs"/>
          <w:szCs w:val="22"/>
          <w:rtl/>
        </w:rPr>
        <w:t>;</w:t>
      </w:r>
    </w:p>
    <w:p w14:paraId="7F7AC348" w14:textId="77777777" w:rsidR="0035444B" w:rsidRDefault="0035444B" w:rsidP="0035444B">
      <w:pPr>
        <w:pStyle w:val="ae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 w:hint="cs"/>
          <w:szCs w:val="22"/>
          <w:rtl/>
        </w:rPr>
        <w:t>ארגון, הקמה וניהול ביתנים לאומיים בכנסים ותערוכות בינ"ל ברחבי העולם בהן יציג את היכולת של מדינת ישראל בתחומים: תוצרת טרייה ומעובדת, יין, מוצרי צריכה, אגרו-טק, סביבה, טכנולוגיית מים והשקיה, מדעי החיים;</w:t>
      </w:r>
    </w:p>
    <w:p w14:paraId="23A29B71" w14:textId="77777777" w:rsidR="0035444B" w:rsidRDefault="0035444B" w:rsidP="0035444B">
      <w:pPr>
        <w:pStyle w:val="ae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 w:hint="cs"/>
          <w:szCs w:val="22"/>
          <w:rtl/>
        </w:rPr>
        <w:t xml:space="preserve"> קיום קשרים עסקיים עם חברות, ארגוני סחר, נציגים דיפלומטיים ונספחים מסחריים הן בישראל והן בחוצה לארץ;</w:t>
      </w:r>
    </w:p>
    <w:p w14:paraId="30320250" w14:textId="77777777" w:rsidR="0035444B" w:rsidRPr="003847D9" w:rsidRDefault="0035444B" w:rsidP="0035444B">
      <w:pPr>
        <w:pStyle w:val="ae"/>
        <w:numPr>
          <w:ilvl w:val="0"/>
          <w:numId w:val="27"/>
        </w:num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lastRenderedPageBreak/>
        <w:t>איתור ואספקת מידע מקיף בתחום הסחר הבינ"ל, ייעוץ, קשרים, הסרת חסמים, וכן שירותים משלימים- ליצואנים ישראליים</w:t>
      </w:r>
      <w:r w:rsidR="00C03563">
        <w:rPr>
          <w:rFonts w:asciiTheme="minorHAnsi" w:hAnsiTheme="minorHAnsi" w:cstheme="minorHAnsi" w:hint="cs"/>
          <w:szCs w:val="22"/>
          <w:rtl/>
        </w:rPr>
        <w:t xml:space="preserve">. </w:t>
      </w:r>
    </w:p>
    <w:p w14:paraId="098F7CC0" w14:textId="77777777" w:rsidR="0035444B" w:rsidRDefault="0035444B" w:rsidP="0073230D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60B18260" w14:textId="37033F09" w:rsidR="009E52F5" w:rsidRDefault="009E52F5" w:rsidP="0073230D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>פעילות המכון דורשת מומחיות ומקצועיות. כך לדוגמא ביחס להשתתפות בתערוכות בחו"ל, לנ</w:t>
      </w:r>
      <w:r w:rsidR="003251D2">
        <w:rPr>
          <w:rFonts w:asciiTheme="minorHAnsi" w:hAnsiTheme="minorHAnsi" w:cstheme="minorHAnsi" w:hint="cs"/>
          <w:szCs w:val="22"/>
          <w:rtl/>
        </w:rPr>
        <w:t>י</w:t>
      </w:r>
      <w:r>
        <w:rPr>
          <w:rFonts w:asciiTheme="minorHAnsi" w:hAnsiTheme="minorHAnsi" w:cstheme="minorHAnsi" w:hint="cs"/>
          <w:szCs w:val="22"/>
          <w:rtl/>
        </w:rPr>
        <w:t>סיון אותו מביא המכון יש ערך רב, שכן קיימת חשיבות להיכרות עם התערוכה הספציפית ובחירת מיקום נכון</w:t>
      </w:r>
      <w:r w:rsidR="00FE69F6">
        <w:rPr>
          <w:rFonts w:asciiTheme="minorHAnsi" w:hAnsiTheme="minorHAnsi" w:cstheme="minorHAnsi" w:hint="cs"/>
          <w:szCs w:val="22"/>
          <w:rtl/>
        </w:rPr>
        <w:t xml:space="preserve"> עבור הדוכן, </w:t>
      </w:r>
      <w:r>
        <w:rPr>
          <w:rFonts w:asciiTheme="minorHAnsi" w:hAnsiTheme="minorHAnsi" w:cstheme="minorHAnsi" w:hint="cs"/>
          <w:szCs w:val="22"/>
          <w:rtl/>
        </w:rPr>
        <w:t xml:space="preserve">בהיבטי עלות-תועלת; פרסום בקרב קהל היעד </w:t>
      </w:r>
      <w:r w:rsidR="00FE69F6">
        <w:rPr>
          <w:rFonts w:asciiTheme="minorHAnsi" w:hAnsiTheme="minorHAnsi" w:cstheme="minorHAnsi" w:hint="cs"/>
          <w:szCs w:val="22"/>
          <w:rtl/>
        </w:rPr>
        <w:t xml:space="preserve">המתאים </w:t>
      </w:r>
      <w:r>
        <w:rPr>
          <w:rFonts w:asciiTheme="minorHAnsi" w:hAnsiTheme="minorHAnsi" w:cstheme="minorHAnsi" w:hint="cs"/>
          <w:szCs w:val="22"/>
          <w:rtl/>
        </w:rPr>
        <w:t xml:space="preserve">ועידוד יצואנים להצטרף </w:t>
      </w:r>
      <w:r w:rsidR="00FE69F6">
        <w:rPr>
          <w:rFonts w:asciiTheme="minorHAnsi" w:hAnsiTheme="minorHAnsi" w:cstheme="minorHAnsi" w:hint="cs"/>
          <w:szCs w:val="22"/>
          <w:rtl/>
        </w:rPr>
        <w:t xml:space="preserve">להצגה בתערוכה, </w:t>
      </w:r>
      <w:r>
        <w:rPr>
          <w:rFonts w:asciiTheme="minorHAnsi" w:hAnsiTheme="minorHAnsi" w:cstheme="minorHAnsi" w:hint="cs"/>
          <w:szCs w:val="22"/>
          <w:rtl/>
        </w:rPr>
        <w:t>באופן אשר יוצר תמהיל מעניין מספיק בדוכן על מנת ש</w:t>
      </w:r>
      <w:r w:rsidR="00FE69F6">
        <w:rPr>
          <w:rFonts w:asciiTheme="minorHAnsi" w:hAnsiTheme="minorHAnsi" w:cstheme="minorHAnsi" w:hint="cs"/>
          <w:szCs w:val="22"/>
          <w:rtl/>
        </w:rPr>
        <w:t xml:space="preserve">המבקרים בתערוכה יגיעו לדוכן </w:t>
      </w:r>
      <w:r>
        <w:rPr>
          <w:rFonts w:asciiTheme="minorHAnsi" w:hAnsiTheme="minorHAnsi" w:cstheme="minorHAnsi" w:hint="cs"/>
          <w:szCs w:val="22"/>
          <w:rtl/>
        </w:rPr>
        <w:t xml:space="preserve">ויחשפו כך ליצואנים אחרים המציגים בו; לצד הדוכן נדרשים הקשרים המתאימים לטובת קביעת פגישות מתאימות ועוד. </w:t>
      </w:r>
    </w:p>
    <w:p w14:paraId="14E398A9" w14:textId="77777777" w:rsidR="009E52F5" w:rsidRPr="009E52F5" w:rsidRDefault="009E52F5" w:rsidP="0073230D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7A644190" w14:textId="044678FB" w:rsidR="002C68AA" w:rsidRPr="009E52F5" w:rsidRDefault="009E52F5" w:rsidP="0073230D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 w:rsidRPr="009E52F5">
        <w:rPr>
          <w:rFonts w:asciiTheme="minorHAnsi" w:hAnsiTheme="minorHAnsi" w:cstheme="minorHAnsi" w:hint="cs"/>
          <w:szCs w:val="22"/>
          <w:rtl/>
        </w:rPr>
        <w:t>בחיפוש שערכנו אחר חברות בישראל המציעות שירותים דומים, לא איתרנו חברה או עמותה אחרת המסוגלים לספק את מלוא השירותים אשר מספק המכון תחת קורת גג אחת</w:t>
      </w:r>
      <w:r w:rsidR="00FE69F6">
        <w:rPr>
          <w:rFonts w:asciiTheme="minorHAnsi" w:hAnsiTheme="minorHAnsi" w:cstheme="minorHAnsi" w:hint="cs"/>
          <w:szCs w:val="22"/>
          <w:rtl/>
        </w:rPr>
        <w:t>,</w:t>
      </w:r>
      <w:r>
        <w:rPr>
          <w:rFonts w:asciiTheme="minorHAnsi" w:hAnsiTheme="minorHAnsi" w:cstheme="minorHAnsi" w:hint="cs"/>
          <w:szCs w:val="22"/>
          <w:rtl/>
        </w:rPr>
        <w:t xml:space="preserve"> וניכר כי התקשרות חלופית תדרוש פירוק של ההתקשרות המבוקשת למספר התקשרויות משנה נפרדות</w:t>
      </w:r>
      <w:r w:rsidR="0035444B">
        <w:rPr>
          <w:rFonts w:asciiTheme="minorHAnsi" w:hAnsiTheme="minorHAnsi" w:cstheme="minorHAnsi" w:hint="cs"/>
          <w:szCs w:val="22"/>
          <w:rtl/>
        </w:rPr>
        <w:t>, שכל אחת מהן תהיה יעילה פחות בפני עצמה וכן באופן כולל</w:t>
      </w:r>
      <w:r>
        <w:rPr>
          <w:rFonts w:asciiTheme="minorHAnsi" w:hAnsiTheme="minorHAnsi" w:cstheme="minorHAnsi" w:hint="cs"/>
          <w:szCs w:val="22"/>
          <w:rtl/>
        </w:rPr>
        <w:t>. כמו כן, התקשרו</w:t>
      </w:r>
      <w:r w:rsidR="003251D2">
        <w:rPr>
          <w:rFonts w:asciiTheme="minorHAnsi" w:hAnsiTheme="minorHAnsi" w:cstheme="minorHAnsi" w:hint="cs"/>
          <w:szCs w:val="22"/>
          <w:rtl/>
        </w:rPr>
        <w:t>יו</w:t>
      </w:r>
      <w:r>
        <w:rPr>
          <w:rFonts w:asciiTheme="minorHAnsi" w:hAnsiTheme="minorHAnsi" w:cstheme="minorHAnsi" w:hint="cs"/>
          <w:szCs w:val="22"/>
          <w:rtl/>
        </w:rPr>
        <w:t>ת חלופי</w:t>
      </w:r>
      <w:r w:rsidR="003251D2">
        <w:rPr>
          <w:rFonts w:asciiTheme="minorHAnsi" w:hAnsiTheme="minorHAnsi" w:cstheme="minorHAnsi" w:hint="cs"/>
          <w:szCs w:val="22"/>
          <w:rtl/>
        </w:rPr>
        <w:t>ו</w:t>
      </w:r>
      <w:r>
        <w:rPr>
          <w:rFonts w:asciiTheme="minorHAnsi" w:hAnsiTheme="minorHAnsi" w:cstheme="minorHAnsi" w:hint="cs"/>
          <w:szCs w:val="22"/>
          <w:rtl/>
        </w:rPr>
        <w:t xml:space="preserve">ת שכאלה לא </w:t>
      </w:r>
      <w:r w:rsidR="0035444B">
        <w:rPr>
          <w:rFonts w:asciiTheme="minorHAnsi" w:hAnsiTheme="minorHAnsi" w:cstheme="minorHAnsi" w:hint="cs"/>
          <w:szCs w:val="22"/>
          <w:rtl/>
        </w:rPr>
        <w:t xml:space="preserve">יזכו </w:t>
      </w:r>
      <w:r>
        <w:rPr>
          <w:rFonts w:asciiTheme="minorHAnsi" w:hAnsiTheme="minorHAnsi" w:cstheme="minorHAnsi" w:hint="cs"/>
          <w:szCs w:val="22"/>
          <w:rtl/>
        </w:rPr>
        <w:t xml:space="preserve">להערכתנו לחשיפה מספיקה בקרב קהל היעד- היצואנים הישראלים בתחום הרלוונטי. </w:t>
      </w:r>
    </w:p>
    <w:p w14:paraId="73343E06" w14:textId="77777777" w:rsidR="0035444B" w:rsidRDefault="0035444B" w:rsidP="0073230D">
      <w:pPr>
        <w:spacing w:line="360" w:lineRule="auto"/>
        <w:jc w:val="both"/>
        <w:rPr>
          <w:rFonts w:asciiTheme="minorHAnsi" w:hAnsiTheme="minorHAnsi" w:cstheme="minorHAnsi"/>
          <w:szCs w:val="22"/>
          <w:highlight w:val="yellow"/>
          <w:rtl/>
        </w:rPr>
      </w:pPr>
    </w:p>
    <w:p w14:paraId="363C712E" w14:textId="77777777" w:rsidR="00DA0F41" w:rsidRDefault="00DA0F41" w:rsidP="0073230D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>בארבע השנים האחרונות, המכון התקשר עם מספר משרדי ממשלה: הכלכלה והתעשייה, החקלאות, החוץ, רה"מ, ובטחון לאומי, בהיקף של כ-50 מל' ₪.</w:t>
      </w:r>
    </w:p>
    <w:p w14:paraId="47CEB512" w14:textId="77777777" w:rsidR="00C70AC7" w:rsidRDefault="00C70AC7" w:rsidP="00686984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600558B1" w14:textId="77777777" w:rsidR="00462853" w:rsidRPr="0046331E" w:rsidRDefault="00C03563" w:rsidP="00462853">
      <w:pPr>
        <w:pStyle w:val="ae"/>
        <w:numPr>
          <w:ilvl w:val="0"/>
          <w:numId w:val="26"/>
        </w:numPr>
        <w:spacing w:line="276" w:lineRule="auto"/>
        <w:jc w:val="both"/>
        <w:rPr>
          <w:rFonts w:asciiTheme="minorHAnsi" w:hAnsiTheme="minorHAnsi" w:cstheme="minorHAnsi"/>
          <w:b/>
          <w:bCs/>
          <w:szCs w:val="22"/>
          <w:rtl/>
        </w:rPr>
      </w:pPr>
      <w:r>
        <w:rPr>
          <w:rFonts w:asciiTheme="minorHAnsi" w:hAnsiTheme="minorHAnsi" w:cstheme="minorHAnsi" w:hint="cs"/>
          <w:b/>
          <w:bCs/>
          <w:szCs w:val="22"/>
          <w:rtl/>
        </w:rPr>
        <w:t xml:space="preserve">תהליך </w:t>
      </w:r>
      <w:r w:rsidR="00462853">
        <w:rPr>
          <w:rFonts w:asciiTheme="minorHAnsi" w:hAnsiTheme="minorHAnsi" w:cstheme="minorHAnsi" w:hint="cs"/>
          <w:b/>
          <w:bCs/>
          <w:szCs w:val="22"/>
          <w:rtl/>
        </w:rPr>
        <w:t>הסדרת מכון היצוא כזרוע ביצוע של משרד הכלכלה והתעשייה</w:t>
      </w:r>
    </w:p>
    <w:p w14:paraId="48286062" w14:textId="77777777" w:rsidR="00462853" w:rsidRDefault="00462853" w:rsidP="00686984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50066086" w14:textId="17594116" w:rsidR="00030B43" w:rsidRDefault="001E1E89" w:rsidP="00686984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  <w:r>
        <w:rPr>
          <w:rFonts w:asciiTheme="minorHAnsi" w:hAnsiTheme="minorHAnsi" w:cstheme="minorHAnsi" w:hint="cs"/>
          <w:szCs w:val="22"/>
          <w:rtl/>
        </w:rPr>
        <w:t xml:space="preserve">בחודשים האחרונים, </w:t>
      </w:r>
      <w:r w:rsidR="00030B43">
        <w:rPr>
          <w:rFonts w:asciiTheme="minorHAnsi" w:hAnsiTheme="minorHAnsi" w:cstheme="minorHAnsi" w:hint="cs"/>
          <w:szCs w:val="22"/>
          <w:rtl/>
        </w:rPr>
        <w:t xml:space="preserve">החל תהליך </w:t>
      </w:r>
      <w:r w:rsidR="00F00575">
        <w:rPr>
          <w:rFonts w:asciiTheme="minorHAnsi" w:hAnsiTheme="minorHAnsi" w:cstheme="minorHAnsi" w:hint="cs"/>
          <w:szCs w:val="22"/>
          <w:rtl/>
        </w:rPr>
        <w:t>להסדרת</w:t>
      </w:r>
      <w:r w:rsidR="00030B43">
        <w:rPr>
          <w:rFonts w:asciiTheme="minorHAnsi" w:hAnsiTheme="minorHAnsi" w:cstheme="minorHAnsi" w:hint="cs"/>
          <w:szCs w:val="22"/>
          <w:rtl/>
        </w:rPr>
        <w:t xml:space="preserve"> </w:t>
      </w:r>
      <w:r w:rsidR="00030B43" w:rsidRPr="00030B43">
        <w:rPr>
          <w:rFonts w:asciiTheme="minorHAnsi" w:hAnsiTheme="minorHAnsi" w:cs="Calibri" w:hint="eastAsia"/>
          <w:szCs w:val="22"/>
          <w:rtl/>
        </w:rPr>
        <w:t>מעמדו</w:t>
      </w:r>
      <w:r w:rsidR="00030B43" w:rsidRPr="00030B43">
        <w:rPr>
          <w:rFonts w:asciiTheme="minorHAnsi" w:hAnsiTheme="minorHAnsi" w:cs="Calibri"/>
          <w:szCs w:val="22"/>
          <w:rtl/>
        </w:rPr>
        <w:t xml:space="preserve"> </w:t>
      </w:r>
      <w:r w:rsidR="00030B43" w:rsidRPr="00030B43">
        <w:rPr>
          <w:rFonts w:asciiTheme="minorHAnsi" w:hAnsiTheme="minorHAnsi" w:cs="Calibri" w:hint="eastAsia"/>
          <w:szCs w:val="22"/>
          <w:rtl/>
        </w:rPr>
        <w:t>של</w:t>
      </w:r>
      <w:r w:rsidR="00030B43" w:rsidRPr="00030B43">
        <w:rPr>
          <w:rFonts w:asciiTheme="minorHAnsi" w:hAnsiTheme="minorHAnsi" w:cs="Calibri"/>
          <w:szCs w:val="22"/>
          <w:rtl/>
        </w:rPr>
        <w:t xml:space="preserve"> </w:t>
      </w:r>
      <w:r w:rsidR="00030B43" w:rsidRPr="00030B43">
        <w:rPr>
          <w:rFonts w:asciiTheme="minorHAnsi" w:hAnsiTheme="minorHAnsi" w:cs="Calibri" w:hint="eastAsia"/>
          <w:szCs w:val="22"/>
          <w:rtl/>
        </w:rPr>
        <w:t>מכון</w:t>
      </w:r>
      <w:r w:rsidR="00030B43" w:rsidRPr="00030B43">
        <w:rPr>
          <w:rFonts w:asciiTheme="minorHAnsi" w:hAnsiTheme="minorHAnsi" w:cs="Calibri"/>
          <w:szCs w:val="22"/>
          <w:rtl/>
        </w:rPr>
        <w:t xml:space="preserve"> </w:t>
      </w:r>
      <w:r w:rsidR="00030B43" w:rsidRPr="00030B43">
        <w:rPr>
          <w:rFonts w:asciiTheme="minorHAnsi" w:hAnsiTheme="minorHAnsi" w:cs="Calibri" w:hint="eastAsia"/>
          <w:szCs w:val="22"/>
          <w:rtl/>
        </w:rPr>
        <w:t>הייצוא</w:t>
      </w:r>
      <w:r w:rsidR="00030B43" w:rsidRPr="00030B43">
        <w:rPr>
          <w:rFonts w:asciiTheme="minorHAnsi" w:hAnsiTheme="minorHAnsi" w:cs="Calibri"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כזרוע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ביצוע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של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הממשלה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באמצעות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משרד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הכלכלה</w:t>
      </w:r>
      <w:r w:rsidR="00030B43" w:rsidRPr="00B47922">
        <w:rPr>
          <w:rFonts w:asciiTheme="minorHAnsi" w:hAnsiTheme="minorHAnsi" w:cs="Calibri"/>
          <w:b/>
          <w:bCs/>
          <w:szCs w:val="22"/>
          <w:rtl/>
        </w:rPr>
        <w:t xml:space="preserve"> </w:t>
      </w:r>
      <w:r w:rsidR="00030B43" w:rsidRPr="00B47922">
        <w:rPr>
          <w:rFonts w:asciiTheme="minorHAnsi" w:hAnsiTheme="minorHAnsi" w:cs="Calibri" w:hint="eastAsia"/>
          <w:b/>
          <w:bCs/>
          <w:szCs w:val="22"/>
          <w:rtl/>
        </w:rPr>
        <w:t>והתעשייה</w:t>
      </w:r>
      <w:r w:rsidR="0035444B">
        <w:rPr>
          <w:rFonts w:asciiTheme="minorHAnsi" w:hAnsiTheme="minorHAnsi" w:cs="Calibri" w:hint="cs"/>
          <w:b/>
          <w:bCs/>
          <w:szCs w:val="22"/>
          <w:rtl/>
        </w:rPr>
        <w:t xml:space="preserve"> </w:t>
      </w:r>
      <w:r w:rsidR="0035444B">
        <w:rPr>
          <w:rFonts w:asciiTheme="minorHAnsi" w:hAnsiTheme="minorHAnsi" w:cs="Calibri" w:hint="cs"/>
          <w:szCs w:val="22"/>
          <w:rtl/>
        </w:rPr>
        <w:t xml:space="preserve"> באופן אשר יאפשר </w:t>
      </w:r>
      <w:r w:rsidR="00FE69F6">
        <w:rPr>
          <w:rFonts w:asciiTheme="minorHAnsi" w:hAnsiTheme="minorHAnsi" w:cs="Calibri" w:hint="cs"/>
          <w:szCs w:val="22"/>
          <w:rtl/>
        </w:rPr>
        <w:t xml:space="preserve">לגורמי ממשל </w:t>
      </w:r>
      <w:r w:rsidR="0035444B">
        <w:rPr>
          <w:rFonts w:asciiTheme="minorHAnsi" w:hAnsiTheme="minorHAnsi" w:cs="Calibri" w:hint="cs"/>
          <w:szCs w:val="22"/>
          <w:rtl/>
        </w:rPr>
        <w:t>ל</w:t>
      </w:r>
      <w:r w:rsidR="00FE69F6">
        <w:rPr>
          <w:rFonts w:asciiTheme="minorHAnsi" w:hAnsiTheme="minorHAnsi" w:cs="Calibri" w:hint="cs"/>
          <w:szCs w:val="22"/>
          <w:rtl/>
        </w:rPr>
        <w:t>התקשר עמם בפטור ממכרז</w:t>
      </w:r>
      <w:r w:rsidR="0035444B">
        <w:rPr>
          <w:rFonts w:asciiTheme="minorHAnsi" w:hAnsiTheme="minorHAnsi" w:cs="Calibri" w:hint="cs"/>
          <w:szCs w:val="22"/>
          <w:rtl/>
        </w:rPr>
        <w:t>, בהתאם ל</w:t>
      </w:r>
      <w:r w:rsidR="00686984">
        <w:rPr>
          <w:rFonts w:asciiTheme="minorHAnsi" w:hAnsiTheme="minorHAnsi" w:cstheme="minorHAnsi" w:hint="cs"/>
          <w:szCs w:val="22"/>
          <w:rtl/>
        </w:rPr>
        <w:t>מסמך הבנות מחודש יוני 2024</w:t>
      </w:r>
      <w:r w:rsidR="0035444B">
        <w:rPr>
          <w:rFonts w:asciiTheme="minorHAnsi" w:hAnsiTheme="minorHAnsi" w:cstheme="minorHAnsi" w:hint="cs"/>
          <w:szCs w:val="22"/>
          <w:rtl/>
        </w:rPr>
        <w:t xml:space="preserve"> בין המכון לבין החשב הכללי באוצר ומשרד הכלכלה והתעשייה</w:t>
      </w:r>
      <w:r w:rsidR="00686984">
        <w:rPr>
          <w:rFonts w:asciiTheme="minorHAnsi" w:hAnsiTheme="minorHAnsi" w:cstheme="minorHAnsi" w:hint="cs"/>
          <w:szCs w:val="22"/>
          <w:rtl/>
        </w:rPr>
        <w:t>. ב</w:t>
      </w:r>
      <w:r w:rsidR="0035444B">
        <w:rPr>
          <w:rFonts w:asciiTheme="minorHAnsi" w:hAnsiTheme="minorHAnsi" w:cstheme="minorHAnsi" w:hint="cs"/>
          <w:szCs w:val="22"/>
          <w:rtl/>
        </w:rPr>
        <w:t>מסגרת ה</w:t>
      </w:r>
      <w:r w:rsidR="00686984">
        <w:rPr>
          <w:rFonts w:asciiTheme="minorHAnsi" w:hAnsiTheme="minorHAnsi" w:cstheme="minorHAnsi" w:hint="cs"/>
          <w:szCs w:val="22"/>
          <w:rtl/>
        </w:rPr>
        <w:t xml:space="preserve">מתווה </w:t>
      </w:r>
      <w:r w:rsidR="0035444B">
        <w:rPr>
          <w:rFonts w:asciiTheme="minorHAnsi" w:hAnsiTheme="minorHAnsi" w:cstheme="minorHAnsi" w:hint="cs"/>
          <w:szCs w:val="22"/>
          <w:rtl/>
        </w:rPr>
        <w:t>שנקבע שם</w:t>
      </w:r>
      <w:r w:rsidR="00686984">
        <w:rPr>
          <w:rFonts w:asciiTheme="minorHAnsi" w:hAnsiTheme="minorHAnsi" w:cstheme="minorHAnsi" w:hint="cs"/>
          <w:szCs w:val="22"/>
          <w:rtl/>
        </w:rPr>
        <w:t xml:space="preserve">, </w:t>
      </w:r>
      <w:r w:rsidR="00FE69F6">
        <w:rPr>
          <w:rFonts w:asciiTheme="minorHAnsi" w:hAnsiTheme="minorHAnsi" w:cstheme="minorHAnsi" w:hint="cs"/>
          <w:szCs w:val="22"/>
          <w:rtl/>
        </w:rPr>
        <w:t xml:space="preserve">הוסכם על הגדלת </w:t>
      </w:r>
      <w:r w:rsidR="00686984">
        <w:rPr>
          <w:rFonts w:asciiTheme="minorHAnsi" w:hAnsiTheme="minorHAnsi" w:cstheme="minorHAnsi" w:hint="cs"/>
          <w:szCs w:val="22"/>
          <w:rtl/>
        </w:rPr>
        <w:t xml:space="preserve">כוח ההצבעה של המדינה באסיפה הכללית ובמועצת המכון, וכן </w:t>
      </w:r>
      <w:r w:rsidR="00FE69F6">
        <w:rPr>
          <w:rFonts w:asciiTheme="minorHAnsi" w:hAnsiTheme="minorHAnsi" w:cstheme="minorHAnsi" w:hint="cs"/>
          <w:szCs w:val="22"/>
          <w:rtl/>
        </w:rPr>
        <w:t xml:space="preserve">על הגדלת מספר </w:t>
      </w:r>
      <w:r w:rsidR="00686984">
        <w:rPr>
          <w:rFonts w:asciiTheme="minorHAnsi" w:hAnsiTheme="minorHAnsi" w:cstheme="minorHAnsi" w:hint="cs"/>
          <w:szCs w:val="22"/>
          <w:rtl/>
        </w:rPr>
        <w:t xml:space="preserve">נציגי המדינה בדירקטוריון ובמועצת המכון. בנוסף, המכון יתקשר עם ספקים על פי חוק חובת המכרזים. </w:t>
      </w:r>
      <w:r w:rsidR="0035444B">
        <w:rPr>
          <w:rFonts w:asciiTheme="minorHAnsi" w:hAnsiTheme="minorHAnsi" w:cstheme="minorHAnsi" w:hint="cs"/>
          <w:szCs w:val="22"/>
          <w:rtl/>
        </w:rPr>
        <w:t xml:space="preserve">התחייבויות אלה בוצעו כבר על ידי המכון, והשתלמת התהליך בשלב הנוכחי, המתוכננת להסתיים לפני סוף השנה הנוכחית, מקודמת על ידי ועדת המנכ"לים בראשות מנכ"ל משרד ראש הממשלה. </w:t>
      </w:r>
      <w:r w:rsidR="00686984">
        <w:rPr>
          <w:rFonts w:asciiTheme="minorHAnsi" w:hAnsiTheme="minorHAnsi" w:cstheme="minorHAnsi" w:hint="cs"/>
          <w:szCs w:val="22"/>
          <w:rtl/>
        </w:rPr>
        <w:t xml:space="preserve">  </w:t>
      </w:r>
    </w:p>
    <w:p w14:paraId="1FB1D51D" w14:textId="77777777" w:rsidR="003847D9" w:rsidRDefault="003847D9" w:rsidP="00DA0F41">
      <w:pPr>
        <w:spacing w:line="360" w:lineRule="auto"/>
        <w:jc w:val="both"/>
        <w:rPr>
          <w:rFonts w:asciiTheme="minorHAnsi" w:hAnsiTheme="minorHAnsi" w:cstheme="minorHAnsi"/>
          <w:szCs w:val="22"/>
          <w:rtl/>
        </w:rPr>
      </w:pPr>
    </w:p>
    <w:p w14:paraId="5CFF74C0" w14:textId="76E89E96" w:rsidR="00641EE8" w:rsidRPr="00FE69F6" w:rsidRDefault="00C03563" w:rsidP="00C03563">
      <w:pPr>
        <w:spacing w:line="360" w:lineRule="auto"/>
        <w:jc w:val="both"/>
        <w:rPr>
          <w:rFonts w:asciiTheme="minorHAnsi" w:hAnsiTheme="minorHAnsi" w:cstheme="minorHAnsi"/>
          <w:b/>
          <w:bCs/>
          <w:szCs w:val="22"/>
          <w:rtl/>
        </w:rPr>
      </w:pPr>
      <w:r w:rsidRPr="00FE69F6">
        <w:rPr>
          <w:rFonts w:asciiTheme="minorHAnsi" w:hAnsiTheme="minorHAnsi" w:cstheme="minorHAnsi" w:hint="cs"/>
          <w:b/>
          <w:bCs/>
          <w:szCs w:val="22"/>
          <w:rtl/>
        </w:rPr>
        <w:t xml:space="preserve">לאור כל האמור לעיל, </w:t>
      </w:r>
      <w:r w:rsidR="00641EE8" w:rsidRPr="00FE69F6">
        <w:rPr>
          <w:rFonts w:asciiTheme="minorHAnsi" w:hAnsiTheme="minorHAnsi" w:cstheme="minorHAnsi" w:hint="cs"/>
          <w:b/>
          <w:bCs/>
          <w:szCs w:val="22"/>
          <w:rtl/>
        </w:rPr>
        <w:t>מטעמי יעילות וניצול תקציב המשרד באופן המיטבי</w:t>
      </w:r>
      <w:r w:rsidR="00E77C16" w:rsidRPr="00FE69F6">
        <w:rPr>
          <w:rFonts w:asciiTheme="minorHAnsi" w:hAnsiTheme="minorHAnsi" w:cstheme="minorHAnsi" w:hint="cs"/>
          <w:b/>
          <w:bCs/>
          <w:szCs w:val="22"/>
          <w:rtl/>
        </w:rPr>
        <w:t xml:space="preserve"> ולפני סיום שנת 2024</w:t>
      </w:r>
      <w:r w:rsidR="00641EE8" w:rsidRPr="00FE69F6">
        <w:rPr>
          <w:rFonts w:asciiTheme="minorHAnsi" w:hAnsiTheme="minorHAnsi" w:cstheme="minorHAnsi" w:hint="cs"/>
          <w:b/>
          <w:bCs/>
          <w:szCs w:val="22"/>
          <w:rtl/>
        </w:rPr>
        <w:t xml:space="preserve">, נבקש </w:t>
      </w:r>
      <w:r w:rsidR="00C932A3">
        <w:rPr>
          <w:rFonts w:asciiTheme="minorHAnsi" w:hAnsiTheme="minorHAnsi" w:cstheme="minorHAnsi" w:hint="cs"/>
          <w:b/>
          <w:bCs/>
          <w:szCs w:val="22"/>
          <w:rtl/>
        </w:rPr>
        <w:t xml:space="preserve">מועדת המכרזים </w:t>
      </w:r>
      <w:r w:rsidR="00641EE8" w:rsidRPr="00FE69F6">
        <w:rPr>
          <w:rFonts w:asciiTheme="minorHAnsi" w:hAnsiTheme="minorHAnsi" w:cstheme="minorHAnsi" w:hint="cs"/>
          <w:b/>
          <w:bCs/>
          <w:szCs w:val="22"/>
          <w:rtl/>
        </w:rPr>
        <w:t xml:space="preserve">לאשר את ההתקשרות עם מכון היצוא </w:t>
      </w:r>
      <w:r w:rsidR="00FE69F6">
        <w:rPr>
          <w:rFonts w:asciiTheme="minorHAnsi" w:hAnsiTheme="minorHAnsi" w:cstheme="minorHAnsi" w:hint="cs"/>
          <w:b/>
          <w:bCs/>
          <w:szCs w:val="22"/>
          <w:rtl/>
        </w:rPr>
        <w:t>תחת פטור</w:t>
      </w:r>
      <w:r w:rsidR="00C932A3">
        <w:rPr>
          <w:rFonts w:asciiTheme="minorHAnsi" w:hAnsiTheme="minorHAnsi" w:cstheme="minorHAnsi" w:hint="cs"/>
          <w:b/>
          <w:bCs/>
          <w:szCs w:val="22"/>
          <w:rtl/>
        </w:rPr>
        <w:t>,</w:t>
      </w:r>
      <w:r w:rsidR="00FE69F6">
        <w:rPr>
          <w:rFonts w:asciiTheme="minorHAnsi" w:hAnsiTheme="minorHAnsi" w:cstheme="minorHAnsi" w:hint="cs"/>
          <w:b/>
          <w:bCs/>
          <w:szCs w:val="22"/>
          <w:rtl/>
        </w:rPr>
        <w:t xml:space="preserve"> כ</w:t>
      </w:r>
      <w:r w:rsidR="00641EE8" w:rsidRPr="00FE69F6">
        <w:rPr>
          <w:rFonts w:asciiTheme="minorHAnsi" w:hAnsiTheme="minorHAnsi" w:cstheme="minorHAnsi" w:hint="cs"/>
          <w:b/>
          <w:bCs/>
          <w:szCs w:val="22"/>
          <w:rtl/>
        </w:rPr>
        <w:t>ספק יחיד.</w:t>
      </w:r>
    </w:p>
    <w:sectPr w:rsidR="00641EE8" w:rsidRPr="00FE69F6" w:rsidSect="00AD7609">
      <w:headerReference w:type="default" r:id="rId9"/>
      <w:footerReference w:type="default" r:id="rId10"/>
      <w:pgSz w:w="11906" w:h="16838" w:code="9"/>
      <w:pgMar w:top="1532" w:right="1456" w:bottom="1258" w:left="1267" w:header="0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6E25E4" w14:textId="77777777" w:rsidR="008076E3" w:rsidRDefault="008076E3">
      <w:r>
        <w:separator/>
      </w:r>
    </w:p>
  </w:endnote>
  <w:endnote w:type="continuationSeparator" w:id="0">
    <w:p w14:paraId="30CA3C5D" w14:textId="77777777" w:rsidR="008076E3" w:rsidRDefault="00807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CD213D" w14:textId="77777777" w:rsidR="00CB77A4" w:rsidRDefault="00CB77A4" w:rsidP="00D82A33">
    <w:pPr>
      <w:pStyle w:val="a7"/>
      <w:jc w:val="center"/>
      <w:rPr>
        <w:rFonts w:ascii="Calibri" w:hAnsi="Calibri" w:cs="Calibri"/>
        <w:szCs w:val="22"/>
        <w:rtl/>
      </w:rPr>
    </w:pPr>
    <w:r>
      <w:rPr>
        <w:rFonts w:ascii="Calibri" w:hAnsi="Calibri" w:cs="Calibri"/>
        <w:noProof/>
        <w:szCs w:val="22"/>
        <w:rtl/>
        <w:lang w:val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224E091" wp14:editId="2BC7D0B3">
              <wp:simplePos x="0" y="0"/>
              <wp:positionH relativeFrom="column">
                <wp:align>center</wp:align>
              </wp:positionH>
              <wp:positionV relativeFrom="paragraph">
                <wp:posOffset>62376</wp:posOffset>
              </wp:positionV>
              <wp:extent cx="6480000" cy="36000"/>
              <wp:effectExtent l="0" t="0" r="35560" b="21590"/>
              <wp:wrapNone/>
              <wp:docPr id="645376940" name="מחבר ישר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80000" cy="36000"/>
                      </a:xfrm>
                      <a:prstGeom prst="line">
                        <a:avLst/>
                      </a:prstGeom>
                      <a:ln w="12700">
                        <a:solidFill>
                          <a:srgbClr val="213564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C1F4BC5" id="מחבר ישר 2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" from="0,4.9pt" to="510.25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PEJ8gEAABcEAAAOAAAAZHJzL2Uyb0RvYy54bWysU0tu2zAQ3RfoHQjua8myo6SC5SwSpJui&#10;Nfo5AE2RFgH+QLKWfIyuim66bk+k62RIyUqQFAVaVAuKQ857M++R3Fz3SqIjc14YXePlIseIaWoa&#10;oQ81/vzp7tUVRj4Q3RBpNKvxiXl8vX35YtPZihWmNbJhDgGJ9lVna9yGYKss87RliviFsUzDJjdO&#10;kQChO2SNIx2wK5kVeV5mnXGNdYYy72H1dtzE28TPOaPhPeeeBSRrDL2FNLo07uOYbTekOjhiW0Gn&#10;Nsg/dKGI0FB0prolgaAvTjyjUoI64w0PC2pUZjgXlCUNoGaZP1HzsSWWJS1gjrezTf7/0dJ3x51D&#10;oqlxub5YXZav1+CSJgqOavgxfBu+Dj/R8H34Bb8imtVZXwHmRu/cFHm7c1F5z52Kf9CE+mTwaTaY&#10;9QFRWCzXVzl8GFHYW5VxCizZA9g6H94wo1Cc1FgKHfWTihzf+jCmnlPistSog1tXXAJRjL2RorkT&#10;UqbAHfY30qEjgbMvlquLcj1Ve5QGtaWGFqKuUUmahZNkY4EPjIM90PtyrBAvJptpCaVMh+XEKzVk&#10;RxiHFmbg1NqfgFN+hLJ0af8GPCNSZaPDDFZCG/e7tkN/bpmP+WcHRt3Rgr1pTumMkzVw+9I5TS8l&#10;Xu/HcYI/vOftPQAAAP//AwBQSwMEFAAGAAgAAAAhANBVEMLcAAAABgEAAA8AAABkcnMvZG93bnJl&#10;di54bWxMj09LxDAQxe+C3yGM4M1NLNY/tekigqKHBbeK52wz2xSbSWmybfXTO3vS2zze473flOvF&#10;92LCMXaBNFyuFAikJtiOWg0f708XtyBiMmRNHwg1fGOEdXV6UprChpm2ONWpFVxCsTAaXEpDIWVs&#10;HHoTV2FAYm8fRm8Sy7GVdjQzl/teZkpdS2864gVnBnx02HzVB6/h7eXnKt/g3tefCjfTa7adb56d&#10;1udny8M9iIRL+gvDEZ/RoWKmXTiQjaLXwI8kDXeMfzRVpnIQO77yHGRVyv/41S8AAAD//wMAUEsB&#10;Ai0AFAAGAAgAAAAhALaDOJL+AAAA4QEAABMAAAAAAAAAAAAAAAAAAAAAAFtDb250ZW50X1R5cGVz&#10;XS54bWxQSwECLQAUAAYACAAAACEAOP0h/9YAAACUAQAACwAAAAAAAAAAAAAAAAAvAQAAX3JlbHMv&#10;LnJlbHNQSwECLQAUAAYACAAAACEAasDxCfIBAAAXBAAADgAAAAAAAAAAAAAAAAAuAgAAZHJzL2Uy&#10;b0RvYy54bWxQSwECLQAUAAYACAAAACEA0FUQwtwAAAAGAQAADwAAAAAAAAAAAAAAAABMBAAAZHJz&#10;L2Rvd25yZXYueG1sUEsFBgAAAAAEAAQA8wAAAFUFAAAAAA==&#10;" strokecolor="#213564" strokeweight="1pt">
              <v:stroke joinstyle="miter"/>
            </v:line>
          </w:pict>
        </mc:Fallback>
      </mc:AlternateContent>
    </w:r>
  </w:p>
  <w:p w14:paraId="2F80EA84" w14:textId="77777777" w:rsidR="00CB77A4" w:rsidRDefault="00CB77A4" w:rsidP="005E15C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jc w:val="center"/>
      <w:rPr>
        <w:rFonts w:ascii="Calibri" w:eastAsia="Calibri" w:hAnsi="Calibri" w:cs="Calibri"/>
        <w:color w:val="000000"/>
        <w:rtl/>
      </w:rPr>
    </w:pPr>
    <w:bookmarkStart w:id="1" w:name="_Hlk175069405"/>
    <w:r>
      <w:rPr>
        <w:rFonts w:ascii="Calibri" w:eastAsia="Calibri" w:hAnsi="Calibri" w:cs="Calibri"/>
        <w:color w:val="000000"/>
        <w:szCs w:val="22"/>
        <w:rtl/>
      </w:rPr>
      <w:t xml:space="preserve">הקריה החקלאית, ראשון לציון  </w:t>
    </w:r>
    <w:r>
      <w:rPr>
        <w:rFonts w:ascii="Calibri" w:eastAsia="Calibri" w:hAnsi="Calibri" w:cs="Calibri"/>
        <w:b/>
        <w:color w:val="039F4F"/>
        <w:szCs w:val="22"/>
      </w:rPr>
      <w:t>|</w:t>
    </w:r>
    <w:r>
      <w:rPr>
        <w:rFonts w:ascii="Calibri" w:eastAsia="Calibri" w:hAnsi="Calibri" w:cs="Calibri"/>
        <w:color w:val="000000"/>
        <w:szCs w:val="22"/>
        <w:rtl/>
      </w:rPr>
      <w:t xml:space="preserve">  טל. 03-9485562</w:t>
    </w:r>
    <w:r>
      <w:rPr>
        <w:rFonts w:ascii="Calibri" w:eastAsia="Calibri" w:hAnsi="Calibri" w:cs="Calibri" w:hint="cs"/>
        <w:color w:val="000000"/>
        <w:szCs w:val="22"/>
        <w:rtl/>
      </w:rPr>
      <w:t xml:space="preserve"> </w:t>
    </w:r>
    <w:r>
      <w:rPr>
        <w:rFonts w:ascii="Calibri" w:eastAsia="Calibri" w:hAnsi="Calibri" w:cs="Calibri"/>
        <w:b/>
        <w:color w:val="039F4F"/>
        <w:szCs w:val="22"/>
      </w:rPr>
      <w:t>|</w:t>
    </w:r>
    <w:r>
      <w:rPr>
        <w:rFonts w:ascii="Calibri" w:eastAsia="Calibri" w:hAnsi="Calibri" w:cs="Calibri"/>
        <w:color w:val="000000"/>
        <w:szCs w:val="22"/>
        <w:rtl/>
      </w:rPr>
      <w:t xml:space="preserve"> </w:t>
    </w:r>
    <w:r>
      <w:rPr>
        <w:rFonts w:ascii="Calibri" w:eastAsia="Calibri" w:hAnsi="Calibri" w:cs="Calibri"/>
      </w:rPr>
      <w:t xml:space="preserve"> </w:t>
    </w:r>
    <w:hyperlink r:id="rId1">
      <w:r>
        <w:rPr>
          <w:rFonts w:ascii="Calibri" w:eastAsia="Calibri" w:hAnsi="Calibri" w:cs="Calibri"/>
          <w:color w:val="000000"/>
          <w:szCs w:val="22"/>
        </w:rPr>
        <w:t>www.moag.gov.il</w:t>
      </w:r>
    </w:hyperlink>
    <w:r>
      <w:rPr>
        <w:rFonts w:ascii="Calibri" w:eastAsia="Calibri" w:hAnsi="Calibri" w:cs="Calibri"/>
      </w:rPr>
      <w:t xml:space="preserve"> </w:t>
    </w:r>
  </w:p>
  <w:bookmarkEnd w:id="1"/>
  <w:p w14:paraId="7FB19D1F" w14:textId="77777777" w:rsidR="00CB77A4" w:rsidRPr="005E15C2" w:rsidRDefault="00CB77A4" w:rsidP="005E15C2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jc w:val="center"/>
      <w:rPr>
        <w:rFonts w:ascii="Calibri" w:eastAsia="Calibri" w:hAnsi="Calibri" w:cs="Calibri"/>
        <w:color w:val="000000"/>
      </w:rPr>
    </w:pPr>
  </w:p>
  <w:p w14:paraId="5BE59FED" w14:textId="77777777" w:rsidR="00CB77A4" w:rsidRPr="00D82A33" w:rsidRDefault="00CB77A4" w:rsidP="00D82A33">
    <w:pPr>
      <w:pStyle w:val="a7"/>
      <w:jc w:val="center"/>
      <w:rPr>
        <w:rFonts w:ascii="Calibri" w:hAnsi="Calibri" w:cs="Calibri"/>
        <w:szCs w:val="22"/>
        <w:rtl/>
      </w:rPr>
    </w:pPr>
    <w:r>
      <w:rPr>
        <w:rFonts w:ascii="Calibri" w:hAnsi="Calibri" w:cs="Calibri" w:hint="cs"/>
        <w:b/>
        <w:bCs/>
        <w:noProof/>
      </w:rPr>
      <w:drawing>
        <wp:inline distT="0" distB="0" distL="0" distR="0" wp14:anchorId="2B9E3B72" wp14:editId="705B44C6">
          <wp:extent cx="257175" cy="257175"/>
          <wp:effectExtent l="0" t="0" r="9525" b="9525"/>
          <wp:docPr id="26" name="תמונה 26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9925684" name="תמונה 4">
                    <a:hlinkClick r:id="rId2"/>
                  </pic:cNvPr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786A6141" wp14:editId="2421E83C">
          <wp:extent cx="257175" cy="257175"/>
          <wp:effectExtent l="0" t="0" r="9525" b="9525"/>
          <wp:docPr id="27" name="תמונה 4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3449577" name="תמונה 4">
                    <a:hlinkClick r:id="rId4"/>
                  </pic:cNvPr>
                  <pic:cNvPicPr/>
                </pic:nvPicPr>
                <pic:blipFill rotWithShape="1"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43D715BF" wp14:editId="2D6A12F6">
          <wp:extent cx="257175" cy="256337"/>
          <wp:effectExtent l="0" t="0" r="0" b="0"/>
          <wp:docPr id="28" name="תמונה 4">
            <a:hlinkClick xmlns:a="http://schemas.openxmlformats.org/drawingml/2006/main" r:id="rId6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70181661" name="תמונה 4">
                    <a:hlinkClick r:id="rId6"/>
                  </pic:cNvPr>
                  <pic:cNvPicPr/>
                </pic:nvPicPr>
                <pic:blipFill rotWithShape="1"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337" r="-9531" b="-9337"/>
                  <a:stretch/>
                </pic:blipFill>
                <pic:spPr>
                  <a:xfrm>
                    <a:off x="0" y="0"/>
                    <a:ext cx="257175" cy="25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59662149" wp14:editId="3E17D705">
          <wp:extent cx="257175" cy="257175"/>
          <wp:effectExtent l="0" t="0" r="9525" b="9525"/>
          <wp:docPr id="29" name="תמונה 4">
            <a:hlinkClick xmlns:a="http://schemas.openxmlformats.org/drawingml/2006/main" r:id="rId8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3802182" name="תמונה 4">
                    <a:hlinkClick r:id="rId8"/>
                  </pic:cNvPr>
                  <pic:cNvPicPr/>
                </pic:nvPicPr>
                <pic:blipFill rotWithShape="1">
                  <a:blip r:embed="rId9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33A0AB11" wp14:editId="35CF7342">
          <wp:extent cx="257175" cy="257175"/>
          <wp:effectExtent l="0" t="0" r="9525" b="9525"/>
          <wp:docPr id="30" name="תמונה 4">
            <a:hlinkClick xmlns:a="http://schemas.openxmlformats.org/drawingml/2006/main" r:id="rId10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0065801" name="תמונה 4">
                    <a:hlinkClick r:id="rId10"/>
                  </pic:cNvPr>
                  <pic:cNvPicPr/>
                </pic:nvPicPr>
                <pic:blipFill rotWithShape="1">
                  <a:blip r:embed="rId1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72857AC6" wp14:editId="05C3E8EE">
          <wp:extent cx="257175" cy="256337"/>
          <wp:effectExtent l="0" t="0" r="0" b="0"/>
          <wp:docPr id="31" name="תמונה 4">
            <a:hlinkClick xmlns:a="http://schemas.openxmlformats.org/drawingml/2006/main" r:id="rId1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8723569" name="תמונה 4">
                    <a:hlinkClick r:id="rId12"/>
                  </pic:cNvPr>
                  <pic:cNvPicPr/>
                </pic:nvPicPr>
                <pic:blipFill rotWithShape="1">
                  <a:blip r:embed="rId1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337" r="-9531" b="-9337"/>
                  <a:stretch/>
                </pic:blipFill>
                <pic:spPr>
                  <a:xfrm>
                    <a:off x="0" y="0"/>
                    <a:ext cx="257175" cy="25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47CBB49F" wp14:editId="6CDD2082">
          <wp:extent cx="257175" cy="257175"/>
          <wp:effectExtent l="0" t="0" r="9525" b="9525"/>
          <wp:docPr id="32" name="תמונה 4">
            <a:hlinkClick xmlns:a="http://schemas.openxmlformats.org/drawingml/2006/main" r:id="rId1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5866903" name="תמונה 4">
                    <a:hlinkClick r:id="rId14"/>
                  </pic:cNvPr>
                  <pic:cNvPicPr/>
                </pic:nvPicPr>
                <pic:blipFill rotWithShape="1">
                  <a:blip r:embed="rId1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7A3518E1" wp14:editId="6208611A">
          <wp:extent cx="257175" cy="257175"/>
          <wp:effectExtent l="0" t="0" r="9525" b="9525"/>
          <wp:docPr id="33" name="תמונה 4">
            <a:hlinkClick xmlns:a="http://schemas.openxmlformats.org/drawingml/2006/main" r:id="rId16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6170417" name="תמונה 4">
                    <a:hlinkClick r:id="rId16"/>
                  </pic:cNvPr>
                  <pic:cNvPicPr/>
                </pic:nvPicPr>
                <pic:blipFill rotWithShape="1">
                  <a:blip r:embed="rId1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76821BE7" wp14:editId="7875579D">
          <wp:extent cx="257175" cy="257175"/>
          <wp:effectExtent l="0" t="0" r="9525" b="9525"/>
          <wp:docPr id="34" name="תמונה 4">
            <a:hlinkClick xmlns:a="http://schemas.openxmlformats.org/drawingml/2006/main" r:id="rId18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4197434" name="תמונה 4">
                    <a:hlinkClick r:id="rId18"/>
                  </pic:cNvPr>
                  <pic:cNvPicPr/>
                </pic:nvPicPr>
                <pic:blipFill rotWithShape="1">
                  <a:blip r:embed="rId19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48AF150D" wp14:editId="7FC766AA">
          <wp:extent cx="257175" cy="256337"/>
          <wp:effectExtent l="0" t="0" r="0" b="0"/>
          <wp:docPr id="35" name="תמונה 4">
            <a:hlinkClick xmlns:a="http://schemas.openxmlformats.org/drawingml/2006/main" r:id="rId20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4958825" name="תמונה 4">
                    <a:hlinkClick r:id="rId20"/>
                  </pic:cNvPr>
                  <pic:cNvPicPr/>
                </pic:nvPicPr>
                <pic:blipFill rotWithShape="1">
                  <a:blip r:embed="rId2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337" r="-9531" b="-9337"/>
                  <a:stretch/>
                </pic:blipFill>
                <pic:spPr>
                  <a:xfrm>
                    <a:off x="0" y="0"/>
                    <a:ext cx="257175" cy="25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53E97B" w14:textId="77777777" w:rsidR="008076E3" w:rsidRDefault="008076E3">
      <w:r>
        <w:separator/>
      </w:r>
    </w:p>
  </w:footnote>
  <w:footnote w:type="continuationSeparator" w:id="0">
    <w:p w14:paraId="4290C54D" w14:textId="77777777" w:rsidR="008076E3" w:rsidRDefault="008076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6EF0EF" w14:textId="77777777" w:rsidR="00CB77A4" w:rsidRPr="00895707" w:rsidRDefault="00CB77A4" w:rsidP="00AD7609">
    <w:pPr>
      <w:ind w:left="-1449"/>
      <w:rPr>
        <w:rFonts w:asciiTheme="minorBidi" w:hAnsiTheme="minorBidi" w:cstheme="minorBidi"/>
        <w:b/>
        <w:bCs/>
        <w:sz w:val="24"/>
        <w:rtl/>
        <w:lang w:eastAsia="en-US"/>
      </w:rPr>
    </w:pPr>
    <w:r>
      <w:rPr>
        <w:noProof/>
      </w:rPr>
      <w:drawing>
        <wp:inline distT="0" distB="0" distL="0" distR="0" wp14:anchorId="607D3E7A" wp14:editId="3FD2B98B">
          <wp:extent cx="7539355" cy="890954"/>
          <wp:effectExtent l="0" t="0" r="4445" b="4445"/>
          <wp:docPr id="25" name="תמונה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6334" b="45467"/>
                  <a:stretch/>
                </pic:blipFill>
                <pic:spPr bwMode="auto">
                  <a:xfrm>
                    <a:off x="0" y="0"/>
                    <a:ext cx="7542530" cy="89132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Pr="00895707">
      <w:rPr>
        <w:rFonts w:asciiTheme="minorBidi" w:hAnsiTheme="minorBidi" w:cstheme="minorBidi"/>
        <w:b/>
        <w:bCs/>
        <w:sz w:val="24"/>
        <w:rtl/>
        <w:lang w:eastAsia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30196"/>
    <w:multiLevelType w:val="multilevel"/>
    <w:tmpl w:val="E278938E"/>
    <w:lvl w:ilvl="0">
      <w:start w:val="1"/>
      <w:numFmt w:val="decimal"/>
      <w:pStyle w:val="1"/>
      <w:lvlText w:val="%1."/>
      <w:lvlJc w:val="center"/>
      <w:pPr>
        <w:tabs>
          <w:tab w:val="num" w:pos="955"/>
        </w:tabs>
        <w:ind w:left="667" w:right="667" w:hanging="72"/>
      </w:pPr>
      <w:rPr>
        <w:rFonts w:hint="default"/>
      </w:rPr>
    </w:lvl>
    <w:lvl w:ilvl="1">
      <w:start w:val="1"/>
      <w:numFmt w:val="decimal"/>
      <w:pStyle w:val="2"/>
      <w:lvlText w:val="%1.%2."/>
      <w:lvlJc w:val="center"/>
      <w:pPr>
        <w:tabs>
          <w:tab w:val="num" w:pos="1099"/>
        </w:tabs>
        <w:ind w:left="1099" w:right="1099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531"/>
        </w:tabs>
        <w:ind w:left="1531" w:right="1531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35"/>
        </w:tabs>
        <w:ind w:left="2035" w:right="2035" w:hanging="648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539"/>
        </w:tabs>
        <w:ind w:left="2539" w:right="2539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043"/>
        </w:tabs>
        <w:ind w:left="3043" w:right="3043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547"/>
        </w:tabs>
        <w:ind w:left="3547" w:right="3547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051"/>
        </w:tabs>
        <w:ind w:left="4051" w:right="4051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627"/>
        </w:tabs>
        <w:ind w:left="4627" w:right="4627" w:hanging="1440"/>
      </w:pPr>
      <w:rPr>
        <w:rFonts w:hint="default"/>
      </w:rPr>
    </w:lvl>
  </w:abstractNum>
  <w:abstractNum w:abstractNumId="1" w15:restartNumberingAfterBreak="0">
    <w:nsid w:val="0BF574B0"/>
    <w:multiLevelType w:val="hybridMultilevel"/>
    <w:tmpl w:val="E274F72A"/>
    <w:lvl w:ilvl="0" w:tplc="5D6C6AF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46037"/>
    <w:multiLevelType w:val="multilevel"/>
    <w:tmpl w:val="8760F63E"/>
    <w:lvl w:ilvl="0">
      <w:start w:val="1"/>
      <w:numFmt w:val="decimal"/>
      <w:lvlText w:val="%1."/>
      <w:lvlJc w:val="left"/>
      <w:pPr>
        <w:tabs>
          <w:tab w:val="num" w:pos="360"/>
        </w:tabs>
        <w:ind w:left="227" w:right="227" w:hanging="22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3" w15:restartNumberingAfterBreak="0">
    <w:nsid w:val="172D56CC"/>
    <w:multiLevelType w:val="hybridMultilevel"/>
    <w:tmpl w:val="3D42776E"/>
    <w:lvl w:ilvl="0" w:tplc="2DF446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B0CB8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5EEAA8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B2A86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52571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44C56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E67B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0EDDD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6E2F9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5D760E"/>
    <w:multiLevelType w:val="hybridMultilevel"/>
    <w:tmpl w:val="78561B56"/>
    <w:lvl w:ilvl="0" w:tplc="5576E0F8">
      <w:start w:val="1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theme="minorHAnsi" w:hint="default"/>
      </w:rPr>
    </w:lvl>
    <w:lvl w:ilvl="1" w:tplc="1268A6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BFA99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E0EE7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D4ABF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E6466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450EC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5876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CC05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BBB0689"/>
    <w:multiLevelType w:val="hybridMultilevel"/>
    <w:tmpl w:val="CCA80504"/>
    <w:lvl w:ilvl="0" w:tplc="1024B74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6F51E2"/>
    <w:multiLevelType w:val="hybridMultilevel"/>
    <w:tmpl w:val="0EAE789E"/>
    <w:lvl w:ilvl="0" w:tplc="BDA63C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0D3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5678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78A9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8E07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4059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48AFD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DCE4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A16CE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BD65AF5"/>
    <w:multiLevelType w:val="hybridMultilevel"/>
    <w:tmpl w:val="696E3F60"/>
    <w:lvl w:ilvl="0" w:tplc="9C029A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FA24C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B25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BFC33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CE1B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B206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216EF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A0C8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C72CD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ED432AA"/>
    <w:multiLevelType w:val="hybridMultilevel"/>
    <w:tmpl w:val="A7CCA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E4223A"/>
    <w:multiLevelType w:val="hybridMultilevel"/>
    <w:tmpl w:val="372AADF8"/>
    <w:lvl w:ilvl="0" w:tplc="5576E0F8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4C4156"/>
    <w:multiLevelType w:val="hybridMultilevel"/>
    <w:tmpl w:val="69348BBC"/>
    <w:lvl w:ilvl="0" w:tplc="48FEBC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4CADE0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324CC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E6E5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0430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CA92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0E20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E059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9E69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3161170F"/>
    <w:multiLevelType w:val="hybridMultilevel"/>
    <w:tmpl w:val="BF84C5C4"/>
    <w:lvl w:ilvl="0" w:tplc="9214A9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C014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40A8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0E97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0684A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D629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1D82D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0F03E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9C22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38B548F1"/>
    <w:multiLevelType w:val="hybridMultilevel"/>
    <w:tmpl w:val="A550746C"/>
    <w:lvl w:ilvl="0" w:tplc="A65806A0">
      <w:start w:val="2"/>
      <w:numFmt w:val="hebrew1"/>
      <w:lvlText w:val="%1)"/>
      <w:lvlJc w:val="left"/>
      <w:pPr>
        <w:tabs>
          <w:tab w:val="num" w:pos="1440"/>
        </w:tabs>
        <w:ind w:left="1440" w:right="1440" w:hanging="3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130"/>
        </w:tabs>
        <w:ind w:left="2130" w:right="213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50"/>
        </w:tabs>
        <w:ind w:left="2850" w:right="285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570"/>
        </w:tabs>
        <w:ind w:left="3570" w:right="357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290"/>
        </w:tabs>
        <w:ind w:left="4290" w:right="429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10"/>
        </w:tabs>
        <w:ind w:left="5010" w:right="501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30"/>
        </w:tabs>
        <w:ind w:left="5730" w:right="573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50"/>
        </w:tabs>
        <w:ind w:left="6450" w:right="645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170"/>
        </w:tabs>
        <w:ind w:left="7170" w:right="7170" w:hanging="180"/>
      </w:pPr>
    </w:lvl>
  </w:abstractNum>
  <w:abstractNum w:abstractNumId="13" w15:restartNumberingAfterBreak="0">
    <w:nsid w:val="3E840391"/>
    <w:multiLevelType w:val="hybridMultilevel"/>
    <w:tmpl w:val="1F58BDF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53867043"/>
    <w:multiLevelType w:val="multilevel"/>
    <w:tmpl w:val="6AD02FF2"/>
    <w:lvl w:ilvl="0">
      <w:start w:val="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Times New Roman" w:cs="Times New Roman" w:hint="default"/>
      </w:rPr>
    </w:lvl>
    <w:lvl w:ilvl="1">
      <w:start w:val="1"/>
      <w:numFmt w:val="decimal"/>
      <w:lvlText w:val="%2.%1."/>
      <w:lvlJc w:val="left"/>
      <w:pPr>
        <w:tabs>
          <w:tab w:val="num" w:pos="927"/>
        </w:tabs>
        <w:ind w:left="851" w:right="851" w:hanging="284"/>
      </w:pPr>
      <w:rPr>
        <w:rFonts w:asci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418" w:right="1418" w:hanging="284"/>
      </w:pPr>
      <w:rPr>
        <w:rFonts w:asci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1985" w:right="1985" w:hanging="284"/>
      </w:pPr>
      <w:rPr>
        <w:rFonts w:asci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right="2232" w:hanging="792"/>
      </w:pPr>
      <w:rPr>
        <w:rFonts w:asci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asci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right="3744" w:hanging="1224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  <w:rPr>
        <w:rFonts w:ascii="Times New Roman" w:cs="Times New Roman" w:hint="default"/>
      </w:rPr>
    </w:lvl>
  </w:abstractNum>
  <w:abstractNum w:abstractNumId="15" w15:restartNumberingAfterBreak="0">
    <w:nsid w:val="56000960"/>
    <w:multiLevelType w:val="hybridMultilevel"/>
    <w:tmpl w:val="D7324B88"/>
    <w:lvl w:ilvl="0" w:tplc="238AED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D62D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AE3A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606A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50470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E108C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6AE22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878F4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220B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64256FE"/>
    <w:multiLevelType w:val="hybridMultilevel"/>
    <w:tmpl w:val="1D5000E4"/>
    <w:lvl w:ilvl="0" w:tplc="6E9E3CC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E4A762E"/>
    <w:multiLevelType w:val="hybridMultilevel"/>
    <w:tmpl w:val="188AC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2E49C4"/>
    <w:multiLevelType w:val="hybridMultilevel"/>
    <w:tmpl w:val="6E2E5194"/>
    <w:lvl w:ilvl="0" w:tplc="16343C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060F84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10463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1F4D0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7ECB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49C3B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C021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72E990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C2C9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7334C13"/>
    <w:multiLevelType w:val="hybridMultilevel"/>
    <w:tmpl w:val="56FA4810"/>
    <w:lvl w:ilvl="0" w:tplc="053E911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E53E38F6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ADFAC53E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3" w:tplc="4E4057A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4" w:tplc="BB0A00C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B9CC7F04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6" w:tplc="315C03B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7" w:tplc="B45EEF2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51989FFC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</w:abstractNum>
  <w:abstractNum w:abstractNumId="20" w15:restartNumberingAfterBreak="0">
    <w:nsid w:val="67684B3A"/>
    <w:multiLevelType w:val="hybridMultilevel"/>
    <w:tmpl w:val="8342E3A6"/>
    <w:lvl w:ilvl="0" w:tplc="0534E9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268A6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BFA99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E0EE7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D4ABF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E6466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450EC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5876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CC05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82B7493"/>
    <w:multiLevelType w:val="multilevel"/>
    <w:tmpl w:val="43824C4E"/>
    <w:lvl w:ilvl="0">
      <w:start w:val="1"/>
      <w:numFmt w:val="decimal"/>
      <w:lvlText w:val="%1."/>
      <w:lvlJc w:val="left"/>
      <w:pPr>
        <w:tabs>
          <w:tab w:val="num" w:pos="470"/>
        </w:tabs>
        <w:ind w:left="470" w:right="47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90"/>
        </w:tabs>
        <w:ind w:left="614" w:right="614" w:hanging="14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78"/>
        </w:tabs>
        <w:ind w:left="1046" w:right="1046" w:hanging="64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38"/>
        </w:tabs>
        <w:ind w:left="1838" w:right="183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30"/>
        </w:tabs>
        <w:ind w:left="2342" w:right="234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90"/>
        </w:tabs>
        <w:ind w:left="2846" w:right="284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710"/>
        </w:tabs>
        <w:ind w:left="3350" w:right="33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70"/>
        </w:tabs>
        <w:ind w:left="3854" w:right="385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30"/>
        </w:tabs>
        <w:ind w:left="4430" w:right="4430" w:hanging="1440"/>
      </w:pPr>
      <w:rPr>
        <w:rFonts w:hint="default"/>
      </w:rPr>
    </w:lvl>
  </w:abstractNum>
  <w:abstractNum w:abstractNumId="22" w15:restartNumberingAfterBreak="0">
    <w:nsid w:val="6BC24498"/>
    <w:multiLevelType w:val="hybridMultilevel"/>
    <w:tmpl w:val="E5CA1A3E"/>
    <w:lvl w:ilvl="0" w:tplc="BE401062">
      <w:start w:val="1"/>
      <w:numFmt w:val="upperRoman"/>
      <w:lvlText w:val="%1."/>
      <w:lvlJc w:val="left"/>
      <w:pPr>
        <w:ind w:left="1080" w:hanging="72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FE4978"/>
    <w:multiLevelType w:val="hybridMultilevel"/>
    <w:tmpl w:val="7BD88E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 w15:restartNumberingAfterBreak="0">
    <w:nsid w:val="71243D3D"/>
    <w:multiLevelType w:val="hybridMultilevel"/>
    <w:tmpl w:val="C4688524"/>
    <w:lvl w:ilvl="0" w:tplc="12443640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3B568C"/>
    <w:multiLevelType w:val="multilevel"/>
    <w:tmpl w:val="C438465E"/>
    <w:lvl w:ilvl="0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>
      <w:start w:val="1"/>
      <w:numFmt w:val="decimal"/>
      <w:lvlText w:val="%2.1"/>
      <w:lvlJc w:val="left"/>
      <w:pPr>
        <w:tabs>
          <w:tab w:val="num" w:pos="927"/>
        </w:tabs>
        <w:ind w:left="851" w:right="851" w:hanging="284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854"/>
        </w:tabs>
        <w:ind w:left="1418" w:right="1418" w:hanging="28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1985" w:right="1985" w:hanging="28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2552" w:right="2552" w:hanging="2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6" w15:restartNumberingAfterBreak="0">
    <w:nsid w:val="7F6227DC"/>
    <w:multiLevelType w:val="hybridMultilevel"/>
    <w:tmpl w:val="C5E2101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2"/>
  </w:num>
  <w:num w:numId="2">
    <w:abstractNumId w:val="2"/>
  </w:num>
  <w:num w:numId="3">
    <w:abstractNumId w:val="23"/>
  </w:num>
  <w:num w:numId="4">
    <w:abstractNumId w:val="25"/>
  </w:num>
  <w:num w:numId="5">
    <w:abstractNumId w:val="13"/>
  </w:num>
  <w:num w:numId="6">
    <w:abstractNumId w:val="0"/>
  </w:num>
  <w:num w:numId="7">
    <w:abstractNumId w:val="21"/>
  </w:num>
  <w:num w:numId="8">
    <w:abstractNumId w:val="26"/>
  </w:num>
  <w:num w:numId="9">
    <w:abstractNumId w:val="14"/>
  </w:num>
  <w:num w:numId="10">
    <w:abstractNumId w:val="24"/>
  </w:num>
  <w:num w:numId="11">
    <w:abstractNumId w:val="1"/>
  </w:num>
  <w:num w:numId="12">
    <w:abstractNumId w:val="16"/>
  </w:num>
  <w:num w:numId="13">
    <w:abstractNumId w:val="7"/>
  </w:num>
  <w:num w:numId="14">
    <w:abstractNumId w:val="20"/>
  </w:num>
  <w:num w:numId="15">
    <w:abstractNumId w:val="18"/>
  </w:num>
  <w:num w:numId="16">
    <w:abstractNumId w:val="10"/>
  </w:num>
  <w:num w:numId="17">
    <w:abstractNumId w:val="19"/>
  </w:num>
  <w:num w:numId="18">
    <w:abstractNumId w:val="3"/>
  </w:num>
  <w:num w:numId="19">
    <w:abstractNumId w:val="8"/>
  </w:num>
  <w:num w:numId="20">
    <w:abstractNumId w:val="15"/>
  </w:num>
  <w:num w:numId="21">
    <w:abstractNumId w:val="6"/>
  </w:num>
  <w:num w:numId="22">
    <w:abstractNumId w:val="11"/>
  </w:num>
  <w:num w:numId="23">
    <w:abstractNumId w:val="9"/>
  </w:num>
  <w:num w:numId="24">
    <w:abstractNumId w:val="22"/>
  </w:num>
  <w:num w:numId="25">
    <w:abstractNumId w:val="4"/>
  </w:num>
  <w:num w:numId="26">
    <w:abstractNumId w:val="17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C86"/>
    <w:rsid w:val="00006B63"/>
    <w:rsid w:val="00006E2C"/>
    <w:rsid w:val="00016833"/>
    <w:rsid w:val="00017F14"/>
    <w:rsid w:val="000268CA"/>
    <w:rsid w:val="00030B43"/>
    <w:rsid w:val="00037A35"/>
    <w:rsid w:val="00051A56"/>
    <w:rsid w:val="0007192D"/>
    <w:rsid w:val="00074523"/>
    <w:rsid w:val="00091535"/>
    <w:rsid w:val="00096043"/>
    <w:rsid w:val="000B3135"/>
    <w:rsid w:val="000C6194"/>
    <w:rsid w:val="000D7971"/>
    <w:rsid w:val="000F6E30"/>
    <w:rsid w:val="00104D7C"/>
    <w:rsid w:val="00151847"/>
    <w:rsid w:val="001547CF"/>
    <w:rsid w:val="00166729"/>
    <w:rsid w:val="00166E6C"/>
    <w:rsid w:val="0018055D"/>
    <w:rsid w:val="001806BB"/>
    <w:rsid w:val="001806ED"/>
    <w:rsid w:val="001824E7"/>
    <w:rsid w:val="001A75D8"/>
    <w:rsid w:val="001B27E3"/>
    <w:rsid w:val="001B586E"/>
    <w:rsid w:val="001B7C1E"/>
    <w:rsid w:val="001C3C4B"/>
    <w:rsid w:val="001D2130"/>
    <w:rsid w:val="001D7F16"/>
    <w:rsid w:val="001E1E89"/>
    <w:rsid w:val="00213488"/>
    <w:rsid w:val="002154F8"/>
    <w:rsid w:val="002159B4"/>
    <w:rsid w:val="00215C86"/>
    <w:rsid w:val="002302D0"/>
    <w:rsid w:val="00263D6A"/>
    <w:rsid w:val="002777B3"/>
    <w:rsid w:val="002842B2"/>
    <w:rsid w:val="002870B6"/>
    <w:rsid w:val="00295AB5"/>
    <w:rsid w:val="002A5EEA"/>
    <w:rsid w:val="002C68AA"/>
    <w:rsid w:val="002E6338"/>
    <w:rsid w:val="0030191F"/>
    <w:rsid w:val="0031254D"/>
    <w:rsid w:val="003251D2"/>
    <w:rsid w:val="003253F2"/>
    <w:rsid w:val="003427AE"/>
    <w:rsid w:val="0035444B"/>
    <w:rsid w:val="00357C29"/>
    <w:rsid w:val="003847D9"/>
    <w:rsid w:val="003A6CF8"/>
    <w:rsid w:val="003B38B9"/>
    <w:rsid w:val="003B4F71"/>
    <w:rsid w:val="003C08BE"/>
    <w:rsid w:val="003D0663"/>
    <w:rsid w:val="003E119B"/>
    <w:rsid w:val="003E6FEA"/>
    <w:rsid w:val="00416B02"/>
    <w:rsid w:val="00424DF5"/>
    <w:rsid w:val="0044301B"/>
    <w:rsid w:val="00446C0E"/>
    <w:rsid w:val="0044760F"/>
    <w:rsid w:val="00460265"/>
    <w:rsid w:val="00462853"/>
    <w:rsid w:val="0046331E"/>
    <w:rsid w:val="00467196"/>
    <w:rsid w:val="00470C10"/>
    <w:rsid w:val="004736E0"/>
    <w:rsid w:val="004942A6"/>
    <w:rsid w:val="004B6172"/>
    <w:rsid w:val="004C5385"/>
    <w:rsid w:val="004F57C9"/>
    <w:rsid w:val="005006B0"/>
    <w:rsid w:val="005013BC"/>
    <w:rsid w:val="00501937"/>
    <w:rsid w:val="00507B38"/>
    <w:rsid w:val="00524B4C"/>
    <w:rsid w:val="00533EE3"/>
    <w:rsid w:val="0054230D"/>
    <w:rsid w:val="00557936"/>
    <w:rsid w:val="005639B7"/>
    <w:rsid w:val="0057133A"/>
    <w:rsid w:val="00574BFE"/>
    <w:rsid w:val="00583D9D"/>
    <w:rsid w:val="005939AB"/>
    <w:rsid w:val="00593BE6"/>
    <w:rsid w:val="00597FB2"/>
    <w:rsid w:val="005B3BD6"/>
    <w:rsid w:val="005E137C"/>
    <w:rsid w:val="005E15C2"/>
    <w:rsid w:val="00602C0D"/>
    <w:rsid w:val="00606335"/>
    <w:rsid w:val="00613293"/>
    <w:rsid w:val="00641EE8"/>
    <w:rsid w:val="00644554"/>
    <w:rsid w:val="00651A0B"/>
    <w:rsid w:val="00653A12"/>
    <w:rsid w:val="006576F6"/>
    <w:rsid w:val="006659A0"/>
    <w:rsid w:val="00671BB7"/>
    <w:rsid w:val="006761BF"/>
    <w:rsid w:val="00686779"/>
    <w:rsid w:val="00686984"/>
    <w:rsid w:val="006D59ED"/>
    <w:rsid w:val="00710D96"/>
    <w:rsid w:val="0073230D"/>
    <w:rsid w:val="007337D1"/>
    <w:rsid w:val="00755921"/>
    <w:rsid w:val="007678DA"/>
    <w:rsid w:val="00770F67"/>
    <w:rsid w:val="00793030"/>
    <w:rsid w:val="00794B01"/>
    <w:rsid w:val="007F5D2A"/>
    <w:rsid w:val="008076E3"/>
    <w:rsid w:val="008235F3"/>
    <w:rsid w:val="00830201"/>
    <w:rsid w:val="00832124"/>
    <w:rsid w:val="00841BC4"/>
    <w:rsid w:val="008615BD"/>
    <w:rsid w:val="00870892"/>
    <w:rsid w:val="00895707"/>
    <w:rsid w:val="008A468A"/>
    <w:rsid w:val="008E066F"/>
    <w:rsid w:val="00913DB9"/>
    <w:rsid w:val="00926B43"/>
    <w:rsid w:val="00934850"/>
    <w:rsid w:val="00937687"/>
    <w:rsid w:val="009574C9"/>
    <w:rsid w:val="00962503"/>
    <w:rsid w:val="00987F93"/>
    <w:rsid w:val="009A3296"/>
    <w:rsid w:val="009C7389"/>
    <w:rsid w:val="009C73A8"/>
    <w:rsid w:val="009E52F5"/>
    <w:rsid w:val="009F211B"/>
    <w:rsid w:val="009F55CD"/>
    <w:rsid w:val="00A1071B"/>
    <w:rsid w:val="00A1691F"/>
    <w:rsid w:val="00A32378"/>
    <w:rsid w:val="00A455AC"/>
    <w:rsid w:val="00A860CB"/>
    <w:rsid w:val="00A93BF0"/>
    <w:rsid w:val="00A96DB0"/>
    <w:rsid w:val="00AA359D"/>
    <w:rsid w:val="00AB6D9C"/>
    <w:rsid w:val="00AD6D31"/>
    <w:rsid w:val="00AD7609"/>
    <w:rsid w:val="00AE34FB"/>
    <w:rsid w:val="00AE7B6A"/>
    <w:rsid w:val="00AF7ED5"/>
    <w:rsid w:val="00B00D12"/>
    <w:rsid w:val="00B00EC9"/>
    <w:rsid w:val="00B05C93"/>
    <w:rsid w:val="00B36C72"/>
    <w:rsid w:val="00B47922"/>
    <w:rsid w:val="00B47A9F"/>
    <w:rsid w:val="00B77C12"/>
    <w:rsid w:val="00BA5710"/>
    <w:rsid w:val="00BB2757"/>
    <w:rsid w:val="00BC041A"/>
    <w:rsid w:val="00BF0764"/>
    <w:rsid w:val="00C03563"/>
    <w:rsid w:val="00C27650"/>
    <w:rsid w:val="00C31685"/>
    <w:rsid w:val="00C46CCD"/>
    <w:rsid w:val="00C473E6"/>
    <w:rsid w:val="00C57941"/>
    <w:rsid w:val="00C70AC7"/>
    <w:rsid w:val="00C761AF"/>
    <w:rsid w:val="00C80EA9"/>
    <w:rsid w:val="00C86E85"/>
    <w:rsid w:val="00C932A3"/>
    <w:rsid w:val="00CB1B69"/>
    <w:rsid w:val="00CB77A4"/>
    <w:rsid w:val="00CB7A89"/>
    <w:rsid w:val="00CD1771"/>
    <w:rsid w:val="00D00E7D"/>
    <w:rsid w:val="00D07532"/>
    <w:rsid w:val="00D45C4E"/>
    <w:rsid w:val="00D630A6"/>
    <w:rsid w:val="00D82A33"/>
    <w:rsid w:val="00D83B6F"/>
    <w:rsid w:val="00DA0F41"/>
    <w:rsid w:val="00DB0849"/>
    <w:rsid w:val="00DB7EDE"/>
    <w:rsid w:val="00DE29F4"/>
    <w:rsid w:val="00DE3571"/>
    <w:rsid w:val="00DE4B13"/>
    <w:rsid w:val="00DE4E5C"/>
    <w:rsid w:val="00DF5980"/>
    <w:rsid w:val="00DF7F08"/>
    <w:rsid w:val="00E00622"/>
    <w:rsid w:val="00E0560E"/>
    <w:rsid w:val="00E351DD"/>
    <w:rsid w:val="00E60D86"/>
    <w:rsid w:val="00E77C16"/>
    <w:rsid w:val="00EB4462"/>
    <w:rsid w:val="00EB5C9E"/>
    <w:rsid w:val="00EC7131"/>
    <w:rsid w:val="00ED4203"/>
    <w:rsid w:val="00EE0850"/>
    <w:rsid w:val="00EF0617"/>
    <w:rsid w:val="00F00575"/>
    <w:rsid w:val="00F06C86"/>
    <w:rsid w:val="00F31F81"/>
    <w:rsid w:val="00F60404"/>
    <w:rsid w:val="00F6242A"/>
    <w:rsid w:val="00F64436"/>
    <w:rsid w:val="00F81B4D"/>
    <w:rsid w:val="00F820E5"/>
    <w:rsid w:val="00F82FF2"/>
    <w:rsid w:val="00F96C6E"/>
    <w:rsid w:val="00FB296F"/>
    <w:rsid w:val="00FB2B1D"/>
    <w:rsid w:val="00FB43CB"/>
    <w:rsid w:val="00FD0176"/>
    <w:rsid w:val="00FD51E6"/>
    <w:rsid w:val="00FE4C58"/>
    <w:rsid w:val="00FE67CA"/>
    <w:rsid w:val="00FE6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23F91F19"/>
  <w15:chartTrackingRefBased/>
  <w15:docId w15:val="{967B915F-F861-4A19-A9E2-3D6CF6813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rFonts w:ascii="Comic Sans MS" w:hAnsi="Comic Sans MS" w:cs="David"/>
      <w:sz w:val="22"/>
      <w:szCs w:val="24"/>
      <w:lang w:eastAsia="he-IL"/>
    </w:rPr>
  </w:style>
  <w:style w:type="paragraph" w:styleId="1">
    <w:name w:val="heading 1"/>
    <w:basedOn w:val="a"/>
    <w:next w:val="a0"/>
    <w:qFormat/>
    <w:pPr>
      <w:keepNext/>
      <w:numPr>
        <w:numId w:val="6"/>
      </w:numPr>
      <w:spacing w:before="120" w:line="360" w:lineRule="auto"/>
      <w:ind w:right="0"/>
      <w:outlineLvl w:val="0"/>
    </w:pPr>
    <w:rPr>
      <w:bCs/>
      <w:sz w:val="24"/>
      <w:szCs w:val="28"/>
      <w:lang w:eastAsia="en-US"/>
    </w:rPr>
  </w:style>
  <w:style w:type="paragraph" w:styleId="2">
    <w:name w:val="heading 2"/>
    <w:basedOn w:val="1"/>
    <w:next w:val="20"/>
    <w:link w:val="21"/>
    <w:uiPriority w:val="9"/>
    <w:qFormat/>
    <w:pPr>
      <w:numPr>
        <w:ilvl w:val="1"/>
      </w:numPr>
      <w:tabs>
        <w:tab w:val="left" w:pos="1017"/>
      </w:tabs>
      <w:ind w:right="539"/>
      <w:outlineLvl w:val="1"/>
    </w:pPr>
    <w:rPr>
      <w:sz w:val="22"/>
      <w:szCs w:val="24"/>
    </w:rPr>
  </w:style>
  <w:style w:type="paragraph" w:styleId="3">
    <w:name w:val="heading 3"/>
    <w:basedOn w:val="a"/>
    <w:next w:val="a"/>
    <w:qFormat/>
    <w:pPr>
      <w:keepNext/>
      <w:spacing w:line="360" w:lineRule="auto"/>
      <w:ind w:left="26"/>
      <w:outlineLvl w:val="2"/>
    </w:pPr>
    <w:rPr>
      <w:szCs w:val="28"/>
      <w:u w:val="single"/>
      <w:lang w:eastAsia="en-US"/>
    </w:rPr>
  </w:style>
  <w:style w:type="paragraph" w:styleId="4">
    <w:name w:val="heading 4"/>
    <w:basedOn w:val="a"/>
    <w:next w:val="a"/>
    <w:qFormat/>
    <w:pPr>
      <w:keepNext/>
      <w:spacing w:before="80"/>
      <w:ind w:left="28"/>
      <w:outlineLvl w:val="3"/>
    </w:pPr>
    <w:rPr>
      <w:u w:val="single"/>
      <w:lang w:eastAsia="en-US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rFonts w:ascii="Times New Roman" w:hAnsi="Times New Roman"/>
      <w:b/>
      <w:bCs/>
      <w:sz w:val="24"/>
    </w:rPr>
  </w:style>
  <w:style w:type="paragraph" w:styleId="6">
    <w:name w:val="heading 6"/>
    <w:basedOn w:val="a"/>
    <w:next w:val="a"/>
    <w:qFormat/>
    <w:pPr>
      <w:keepNext/>
      <w:spacing w:line="360" w:lineRule="auto"/>
      <w:jc w:val="center"/>
      <w:outlineLvl w:val="5"/>
    </w:pPr>
    <w:rPr>
      <w:b/>
      <w:bCs/>
      <w:szCs w:val="22"/>
      <w:lang w:eastAsia="en-US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bCs/>
      <w:sz w:val="24"/>
      <w:u w:val="single"/>
      <w:lang w:eastAsia="en-US"/>
    </w:rPr>
  </w:style>
  <w:style w:type="paragraph" w:styleId="8">
    <w:name w:val="heading 8"/>
    <w:basedOn w:val="a"/>
    <w:next w:val="a"/>
    <w:qFormat/>
    <w:pPr>
      <w:keepNext/>
      <w:outlineLvl w:val="7"/>
    </w:pPr>
    <w:rPr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cs="Arial"/>
      <w:noProof/>
      <w:sz w:val="20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Plain Text"/>
    <w:basedOn w:val="a"/>
    <w:rPr>
      <w:rFonts w:ascii="Courier New" w:cs="Miriam"/>
      <w:noProof/>
      <w:sz w:val="20"/>
      <w:szCs w:val="20"/>
      <w:lang w:eastAsia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paragraph" w:styleId="a9">
    <w:name w:val="Body Text Indent"/>
    <w:basedOn w:val="a"/>
    <w:next w:val="a"/>
    <w:link w:val="aa"/>
    <w:pPr>
      <w:ind w:left="30"/>
      <w:jc w:val="center"/>
    </w:pPr>
    <w:rPr>
      <w:rFonts w:ascii="Arial" w:hAnsi="Arial"/>
      <w:b/>
      <w:bCs/>
      <w:sz w:val="28"/>
      <w:szCs w:val="28"/>
      <w:u w:val="single"/>
      <w:lang w:eastAsia="en-US"/>
    </w:rPr>
  </w:style>
  <w:style w:type="paragraph" w:styleId="a0">
    <w:name w:val="Body Text"/>
    <w:basedOn w:val="a"/>
    <w:pPr>
      <w:ind w:left="471"/>
    </w:pPr>
    <w:rPr>
      <w:lang w:eastAsia="en-US"/>
    </w:rPr>
  </w:style>
  <w:style w:type="character" w:styleId="ab">
    <w:name w:val="page number"/>
    <w:basedOn w:val="a1"/>
  </w:style>
  <w:style w:type="character" w:styleId="Hyperlink">
    <w:name w:val="Hyperlink"/>
    <w:rsid w:val="00051A56"/>
    <w:rPr>
      <w:color w:val="0000FF"/>
      <w:u w:val="single"/>
    </w:rPr>
  </w:style>
  <w:style w:type="paragraph" w:styleId="20">
    <w:name w:val="Body Text 2"/>
    <w:basedOn w:val="a0"/>
    <w:pPr>
      <w:spacing w:after="120"/>
    </w:pPr>
  </w:style>
  <w:style w:type="paragraph" w:styleId="ac">
    <w:name w:val="Balloon Text"/>
    <w:basedOn w:val="a"/>
    <w:semiHidden/>
    <w:rsid w:val="00051A56"/>
    <w:rPr>
      <w:rFonts w:ascii="Tahoma" w:hAnsi="Tahoma" w:cs="Tahoma"/>
      <w:sz w:val="16"/>
      <w:szCs w:val="16"/>
    </w:rPr>
  </w:style>
  <w:style w:type="character" w:customStyle="1" w:styleId="aa">
    <w:name w:val="כניסה בגוף טקסט תו"/>
    <w:link w:val="a9"/>
    <w:rsid w:val="00A93BF0"/>
    <w:rPr>
      <w:rFonts w:ascii="Arial" w:hAnsi="Arial" w:cs="David"/>
      <w:b/>
      <w:bCs/>
      <w:sz w:val="28"/>
      <w:szCs w:val="28"/>
      <w:u w:val="single"/>
    </w:rPr>
  </w:style>
  <w:style w:type="character" w:customStyle="1" w:styleId="a6">
    <w:name w:val="כותרת עליונה תו"/>
    <w:basedOn w:val="a1"/>
    <w:link w:val="a5"/>
    <w:uiPriority w:val="99"/>
    <w:rsid w:val="00D82A33"/>
    <w:rPr>
      <w:rFonts w:ascii="Comic Sans MS" w:hAnsi="Comic Sans MS" w:cs="David"/>
      <w:sz w:val="22"/>
      <w:szCs w:val="24"/>
      <w:lang w:eastAsia="he-IL"/>
    </w:rPr>
  </w:style>
  <w:style w:type="character" w:customStyle="1" w:styleId="a8">
    <w:name w:val="כותרת תחתונה תו"/>
    <w:basedOn w:val="a1"/>
    <w:link w:val="a7"/>
    <w:uiPriority w:val="99"/>
    <w:rsid w:val="00D82A33"/>
    <w:rPr>
      <w:rFonts w:ascii="Comic Sans MS" w:hAnsi="Comic Sans MS" w:cs="David"/>
      <w:sz w:val="22"/>
      <w:szCs w:val="24"/>
      <w:lang w:eastAsia="he-IL"/>
    </w:rPr>
  </w:style>
  <w:style w:type="character" w:customStyle="1" w:styleId="21">
    <w:name w:val="כותרת 2 תו"/>
    <w:basedOn w:val="a1"/>
    <w:link w:val="2"/>
    <w:uiPriority w:val="9"/>
    <w:rsid w:val="003253F2"/>
    <w:rPr>
      <w:rFonts w:ascii="Comic Sans MS" w:hAnsi="Comic Sans MS" w:cs="David"/>
      <w:bCs/>
      <w:sz w:val="22"/>
      <w:szCs w:val="24"/>
    </w:rPr>
  </w:style>
  <w:style w:type="character" w:styleId="ad">
    <w:name w:val="Unresolved Mention"/>
    <w:basedOn w:val="a1"/>
    <w:uiPriority w:val="99"/>
    <w:semiHidden/>
    <w:unhideWhenUsed/>
    <w:rsid w:val="00613293"/>
    <w:rPr>
      <w:color w:val="605E5C"/>
      <w:shd w:val="clear" w:color="auto" w:fill="E1DFDD"/>
    </w:rPr>
  </w:style>
  <w:style w:type="paragraph" w:styleId="ae">
    <w:name w:val="List Paragraph"/>
    <w:basedOn w:val="a"/>
    <w:uiPriority w:val="34"/>
    <w:qFormat/>
    <w:rsid w:val="001B7C1E"/>
    <w:pPr>
      <w:ind w:left="720"/>
      <w:contextualSpacing/>
    </w:pPr>
  </w:style>
  <w:style w:type="paragraph" w:styleId="af">
    <w:name w:val="footnote text"/>
    <w:basedOn w:val="a"/>
    <w:link w:val="af0"/>
    <w:rsid w:val="00F64436"/>
    <w:rPr>
      <w:sz w:val="20"/>
      <w:szCs w:val="20"/>
    </w:rPr>
  </w:style>
  <w:style w:type="character" w:customStyle="1" w:styleId="af0">
    <w:name w:val="טקסט הערת שוליים תו"/>
    <w:basedOn w:val="a1"/>
    <w:link w:val="af"/>
    <w:rsid w:val="00F64436"/>
    <w:rPr>
      <w:rFonts w:ascii="Comic Sans MS" w:hAnsi="Comic Sans MS" w:cs="David"/>
      <w:lang w:eastAsia="he-IL"/>
    </w:rPr>
  </w:style>
  <w:style w:type="character" w:styleId="af1">
    <w:name w:val="footnote reference"/>
    <w:basedOn w:val="a1"/>
    <w:rsid w:val="00F64436"/>
    <w:rPr>
      <w:vertAlign w:val="superscript"/>
    </w:rPr>
  </w:style>
  <w:style w:type="character" w:styleId="FollowedHyperlink">
    <w:name w:val="FollowedHyperlink"/>
    <w:basedOn w:val="a1"/>
    <w:rsid w:val="00EF0617"/>
    <w:rPr>
      <w:color w:val="954F72" w:themeColor="followedHyperlink"/>
      <w:u w:val="single"/>
    </w:rPr>
  </w:style>
  <w:style w:type="table" w:styleId="af2">
    <w:name w:val="Table Grid"/>
    <w:basedOn w:val="a2"/>
    <w:rsid w:val="00EF0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annotation reference"/>
    <w:basedOn w:val="a1"/>
    <w:rsid w:val="002C68AA"/>
    <w:rPr>
      <w:sz w:val="16"/>
      <w:szCs w:val="16"/>
    </w:rPr>
  </w:style>
  <w:style w:type="paragraph" w:styleId="af4">
    <w:name w:val="annotation text"/>
    <w:basedOn w:val="a"/>
    <w:link w:val="af5"/>
    <w:rsid w:val="002C68AA"/>
    <w:rPr>
      <w:sz w:val="20"/>
      <w:szCs w:val="20"/>
    </w:rPr>
  </w:style>
  <w:style w:type="character" w:customStyle="1" w:styleId="af5">
    <w:name w:val="טקסט הערה תו"/>
    <w:basedOn w:val="a1"/>
    <w:link w:val="af4"/>
    <w:rsid w:val="002C68AA"/>
    <w:rPr>
      <w:rFonts w:ascii="Comic Sans MS" w:hAnsi="Comic Sans MS" w:cs="David"/>
      <w:lang w:eastAsia="he-IL"/>
    </w:rPr>
  </w:style>
  <w:style w:type="paragraph" w:styleId="af6">
    <w:name w:val="annotation subject"/>
    <w:basedOn w:val="af4"/>
    <w:next w:val="af4"/>
    <w:link w:val="af7"/>
    <w:rsid w:val="002C68AA"/>
    <w:rPr>
      <w:b/>
      <w:bCs/>
    </w:rPr>
  </w:style>
  <w:style w:type="character" w:customStyle="1" w:styleId="af7">
    <w:name w:val="נושא הערה תו"/>
    <w:basedOn w:val="af5"/>
    <w:link w:val="af6"/>
    <w:rsid w:val="002C68AA"/>
    <w:rPr>
      <w:rFonts w:ascii="Comic Sans MS" w:hAnsi="Comic Sans MS"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5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86363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45690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695507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300704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93772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29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33125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656483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568663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05748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6893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98238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034928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25954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6425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364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3051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3336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79003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58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79664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614737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93431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7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816537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351281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18558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19762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68105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0125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675204">
          <w:marLeft w:val="0"/>
          <w:marRight w:val="3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50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580252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29465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46208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99146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86599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04458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40070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75536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98371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679554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628">
          <w:marLeft w:val="0"/>
          <w:marRight w:val="99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45640">
          <w:marLeft w:val="0"/>
          <w:marRight w:val="27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58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uidestar.org.il/search-malkars/%D7%99%D7%A6%D7%95%D7%9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s://t.me/ministry_of_agriculture" TargetMode="External"/><Relationship Id="rId13" Type="http://schemas.openxmlformats.org/officeDocument/2006/relationships/image" Target="media/image7.png"/><Relationship Id="rId18" Type="http://schemas.openxmlformats.org/officeDocument/2006/relationships/hyperlink" Target="https://www.instagram.com/ministry_of_agriculture_il" TargetMode="External"/><Relationship Id="rId3" Type="http://schemas.openxmlformats.org/officeDocument/2006/relationships/image" Target="media/image2.png"/><Relationship Id="rId21" Type="http://schemas.openxmlformats.org/officeDocument/2006/relationships/image" Target="media/image11.png"/><Relationship Id="rId7" Type="http://schemas.openxmlformats.org/officeDocument/2006/relationships/image" Target="media/image4.png"/><Relationship Id="rId12" Type="http://schemas.openxmlformats.org/officeDocument/2006/relationships/hyperlink" Target="https://wa.me/97239485555" TargetMode="External"/><Relationship Id="rId17" Type="http://schemas.openxmlformats.org/officeDocument/2006/relationships/image" Target="media/image9.png"/><Relationship Id="rId2" Type="http://schemas.openxmlformats.org/officeDocument/2006/relationships/hyperlink" Target="https://www.moag.gov.il/Pages/HomePage.aspx" TargetMode="External"/><Relationship Id="rId16" Type="http://schemas.openxmlformats.org/officeDocument/2006/relationships/hyperlink" Target="https://x.com/AgricultureGov" TargetMode="External"/><Relationship Id="rId20" Type="http://schemas.openxmlformats.org/officeDocument/2006/relationships/hyperlink" Target="https://www.facebook.com/Israeli.Ministry.of.Agriculture" TargetMode="External"/><Relationship Id="rId1" Type="http://schemas.openxmlformats.org/officeDocument/2006/relationships/hyperlink" Target="http://www.moag.gov.il" TargetMode="External"/><Relationship Id="rId6" Type="http://schemas.openxmlformats.org/officeDocument/2006/relationships/hyperlink" Target="https://www.flickr.com/photos/moagrisreal/" TargetMode="External"/><Relationship Id="rId11" Type="http://schemas.openxmlformats.org/officeDocument/2006/relationships/image" Target="media/image6.png"/><Relationship Id="rId5" Type="http://schemas.openxmlformats.org/officeDocument/2006/relationships/image" Target="media/image3.png"/><Relationship Id="rId15" Type="http://schemas.openxmlformats.org/officeDocument/2006/relationships/image" Target="media/image8.png"/><Relationship Id="rId10" Type="http://schemas.openxmlformats.org/officeDocument/2006/relationships/hyperlink" Target="https://www.linkedin.com/company/israeli-ministry-of-agriculture/" TargetMode="External"/><Relationship Id="rId19" Type="http://schemas.openxmlformats.org/officeDocument/2006/relationships/image" Target="media/image10.png"/><Relationship Id="rId4" Type="http://schemas.openxmlformats.org/officeDocument/2006/relationships/hyperlink" Target="https://moag.wizsupport.com/chat/irchat.aspx?profile=2" TargetMode="External"/><Relationship Id="rId9" Type="http://schemas.openxmlformats.org/officeDocument/2006/relationships/image" Target="media/image5.png"/><Relationship Id="rId14" Type="http://schemas.openxmlformats.org/officeDocument/2006/relationships/hyperlink" Target="https://www.youtube.com/user/agricultureIsrae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05370D-0A7E-4C05-966A-EED4D1C06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622</Words>
  <Characters>3292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</vt:lpstr>
      <vt:lpstr>מדינת ישראל</vt:lpstr>
    </vt:vector>
  </TitlesOfParts>
  <Company>Moag</Company>
  <LinksUpToDate>false</LinksUpToDate>
  <CharactersWithSpaces>3907</CharactersWithSpaces>
  <SharedDoc>false</SharedDoc>
  <HLinks>
    <vt:vector size="12" baseType="variant"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2359328</vt:i4>
      </vt:variant>
      <vt:variant>
        <vt:i4>0</vt:i4>
      </vt:variant>
      <vt:variant>
        <vt:i4>0</vt:i4>
      </vt:variant>
      <vt:variant>
        <vt:i4>5</vt:i4>
      </vt:variant>
      <vt:variant>
        <vt:lpwstr>http://www.moag.gov.il/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Admin</dc:creator>
  <cp:keywords/>
  <cp:lastModifiedBy>שגיב זהר [Sagiv Zohar]</cp:lastModifiedBy>
  <cp:revision>9</cp:revision>
  <cp:lastPrinted>2024-10-14T10:57:00Z</cp:lastPrinted>
  <dcterms:created xsi:type="dcterms:W3CDTF">2024-11-05T06:52:00Z</dcterms:created>
  <dcterms:modified xsi:type="dcterms:W3CDTF">2024-11-05T08:42:00Z</dcterms:modified>
</cp:coreProperties>
</file>